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CC3" w:rsidP="007D6120" w:rsidRDefault="00723E7B" w14:paraId="063C1A7E" w14:textId="07257725">
      <w:pPr>
        <w:pStyle w:val="Kop1"/>
      </w:pPr>
      <w:r>
        <w:t>Beschrijving open dataset</w:t>
      </w:r>
      <w:r w:rsidR="00E3205B">
        <w:t>s</w:t>
      </w:r>
      <w:r>
        <w:t xml:space="preserve"> Netbewust Laden Activatie</w:t>
      </w:r>
    </w:p>
    <w:p w:rsidRPr="009109B0" w:rsidR="00AC3936" w:rsidP="00AC3936" w:rsidRDefault="00723E7B" w14:paraId="4D3F7F88" w14:textId="702E2652">
      <w:pPr>
        <w:rPr>
          <w:i/>
          <w:iCs/>
        </w:rPr>
      </w:pPr>
      <w:r w:rsidRPr="009109B0">
        <w:rPr>
          <w:b/>
          <w:bCs/>
        </w:rPr>
        <w:t>Algemeen</w:t>
      </w:r>
      <w:r w:rsidR="009109B0">
        <w:rPr>
          <w:i/>
          <w:iCs/>
        </w:rPr>
        <w:br/>
      </w:r>
      <w:r w:rsidR="42A2B21A">
        <w:t>De dataset ‘</w:t>
      </w:r>
      <w:r w:rsidR="00DD45AA">
        <w:t>Netbewust publiek laden – Dataset knelpunt 2026-01</w:t>
      </w:r>
      <w:r w:rsidR="42A2B21A">
        <w:t xml:space="preserve">’ bevat een overzicht van onze </w:t>
      </w:r>
      <w:proofErr w:type="spellStart"/>
      <w:r w:rsidR="42A2B21A">
        <w:t>middenspanningsruimte</w:t>
      </w:r>
      <w:r w:rsidR="7B9522A4">
        <w:t>s</w:t>
      </w:r>
      <w:proofErr w:type="spellEnd"/>
      <w:r w:rsidR="42A2B21A">
        <w:t xml:space="preserve"> met MS/LS transformatoren</w:t>
      </w:r>
      <w:r w:rsidR="00201F72">
        <w:t>,</w:t>
      </w:r>
      <w:r w:rsidR="42A2B21A">
        <w:t xml:space="preserve"> met hun locaties, typegegevens, piekbelasting en de N</w:t>
      </w:r>
      <w:r w:rsidR="00653A65">
        <w:t>etbewust Laden</w:t>
      </w:r>
      <w:r w:rsidR="43C31E9D">
        <w:t>-</w:t>
      </w:r>
      <w:r w:rsidR="42A2B21A">
        <w:t xml:space="preserve">limiet. </w:t>
      </w:r>
      <w:r w:rsidR="00201F72">
        <w:t>De</w:t>
      </w:r>
      <w:r w:rsidR="00AC3936">
        <w:t xml:space="preserve"> NBL-limiet is </w:t>
      </w:r>
      <w:r w:rsidRPr="00AC3936" w:rsidR="00AC3936">
        <w:t xml:space="preserve">de grens waarbij </w:t>
      </w:r>
      <w:r w:rsidR="001F75FC">
        <w:t>n</w:t>
      </w:r>
      <w:r w:rsidRPr="006170EB" w:rsidR="00AC3936">
        <w:t>etbewust laden</w:t>
      </w:r>
      <w:r w:rsidRPr="00AC3936" w:rsidR="00AC3936">
        <w:t xml:space="preserve"> wordt toegepast. Dit is het moment waarop de hoogste jaarlijkse belasting van de transformator </w:t>
      </w:r>
      <w:r w:rsidRPr="006170EB" w:rsidR="00AC3936">
        <w:t>80% of meer</w:t>
      </w:r>
      <w:r w:rsidRPr="00AC3936" w:rsidR="00AC3936">
        <w:t xml:space="preserve"> is van wat maximaal is toegestaan.</w:t>
      </w:r>
    </w:p>
    <w:p w:rsidR="00723E7B" w:rsidRDefault="42A2B21A" w14:paraId="69383718" w14:textId="70F9C034">
      <w:r>
        <w:t>De dataset ‘</w:t>
      </w:r>
      <w:r w:rsidR="00DD45AA">
        <w:t>Netbewust publiek laden – Dataset laadpaal 2026-01</w:t>
      </w:r>
      <w:r>
        <w:t xml:space="preserve">’ bevat een overzicht van alle </w:t>
      </w:r>
      <w:r w:rsidR="00DD45AA">
        <w:t xml:space="preserve">publieke </w:t>
      </w:r>
      <w:r>
        <w:t xml:space="preserve">laadpalen in </w:t>
      </w:r>
      <w:proofErr w:type="spellStart"/>
      <w:r>
        <w:t>Liander</w:t>
      </w:r>
      <w:proofErr w:type="spellEnd"/>
      <w:r w:rsidR="00536C09">
        <w:t>-</w:t>
      </w:r>
      <w:r>
        <w:t>gebied, hun locatie en de voedende MS/LS transformator.</w:t>
      </w:r>
    </w:p>
    <w:p w:rsidR="00723E7B" w:rsidRDefault="00723E7B" w14:paraId="34FC67DB" w14:textId="7AAB1CCE">
      <w:r w:rsidR="00723E7B">
        <w:rPr/>
        <w:t>Liander</w:t>
      </w:r>
      <w:r w:rsidR="00723E7B">
        <w:rPr/>
        <w:t xml:space="preserve"> stelt deze gegevens openbaar ter beschikking in het kader van het ‘Proces activatie Netbewust Laden’ uit de </w:t>
      </w:r>
      <w:hyperlink r:id="Rc39e9f855e75480a">
        <w:r w:rsidRPr="16294AE0" w:rsidR="00723E7B">
          <w:rPr>
            <w:rStyle w:val="Hyperlink"/>
          </w:rPr>
          <w:t>Handreiking Netbewust Laden</w:t>
        </w:r>
      </w:hyperlink>
      <w:r w:rsidR="00723E7B">
        <w:rPr/>
        <w:t xml:space="preserve"> van de </w:t>
      </w:r>
      <w:r w:rsidR="5699FA86">
        <w:rPr/>
        <w:t>Nationale Laad Infrastructuur (NAL)</w:t>
      </w:r>
      <w:r w:rsidR="00723E7B">
        <w:rPr/>
        <w:t>.</w:t>
      </w:r>
    </w:p>
    <w:p w:rsidRPr="009109B0" w:rsidR="00723E7B" w:rsidRDefault="00723E7B" w14:paraId="61A750F6" w14:textId="316E176A">
      <w:pPr>
        <w:rPr>
          <w:b/>
          <w:bCs/>
        </w:rPr>
      </w:pPr>
      <w:r w:rsidRPr="00BC26FA">
        <w:rPr>
          <w:b/>
          <w:bCs/>
        </w:rPr>
        <w:t>Disclaimer</w:t>
      </w:r>
      <w:r w:rsidR="009109B0">
        <w:rPr>
          <w:b/>
          <w:bCs/>
        </w:rPr>
        <w:br/>
      </w:r>
      <w:r w:rsidRPr="00BC26FA">
        <w:t xml:space="preserve">Wij streven ernaar om de data zo zorgvuldig mogelijk op te stellen. Zoals op al onze open data is de standaard </w:t>
      </w:r>
      <w:hyperlink r:id="rId14">
        <w:r w:rsidRPr="00BC26FA">
          <w:rPr>
            <w:rStyle w:val="Hyperlink"/>
          </w:rPr>
          <w:t>disclaimer open data</w:t>
        </w:r>
      </w:hyperlink>
      <w:r w:rsidRPr="00BC26FA">
        <w:t xml:space="preserve"> van toepassing.</w:t>
      </w:r>
      <w:r w:rsidRPr="00BC26FA" w:rsidR="1F78A7D7">
        <w:t xml:space="preserve"> </w:t>
      </w:r>
    </w:p>
    <w:p w:rsidRPr="00BC26FA" w:rsidR="0035099A" w:rsidP="58A3411A" w:rsidRDefault="69E496F7" w14:paraId="0B05E317" w14:textId="3B40C0A9">
      <w:pPr>
        <w:spacing w:before="240" w:after="240"/>
      </w:pPr>
      <w:r w:rsidRPr="00E95F21">
        <w:rPr>
          <w:rFonts w:ascii="Aptos" w:hAnsi="Aptos" w:eastAsia="Aptos" w:cs="Aptos"/>
          <w:i/>
          <w:iCs/>
        </w:rPr>
        <w:t xml:space="preserve">Disclaimer – </w:t>
      </w:r>
      <w:r w:rsidRPr="00E95F21" w:rsidR="00BC26FA">
        <w:rPr>
          <w:rFonts w:ascii="Aptos" w:hAnsi="Aptos" w:eastAsia="Aptos" w:cs="Aptos"/>
          <w:i/>
          <w:iCs/>
        </w:rPr>
        <w:t>Dataproduct</w:t>
      </w:r>
      <w:r w:rsidRPr="00E95F21">
        <w:rPr>
          <w:rFonts w:ascii="Aptos" w:hAnsi="Aptos" w:eastAsia="Aptos" w:cs="Aptos"/>
          <w:i/>
          <w:iCs/>
        </w:rPr>
        <w:t xml:space="preserve"> Netbewust Publiek Laden</w:t>
      </w:r>
      <w:r w:rsidR="00E95F21">
        <w:br/>
      </w:r>
      <w:r w:rsidRPr="00BC26FA">
        <w:rPr>
          <w:rFonts w:ascii="Aptos" w:hAnsi="Aptos" w:eastAsia="Aptos" w:cs="Aptos"/>
        </w:rPr>
        <w:t>De huidige datakwaliteit van deze dataset biedt een eerste indicatief inzicht en is onderhevig aan verdere validatie en verbetering.</w:t>
      </w:r>
    </w:p>
    <w:p w:rsidRPr="00BC26FA" w:rsidR="0035099A" w:rsidP="58A3411A" w:rsidRDefault="69E496F7" w14:paraId="072DA32C" w14:textId="46223FA4">
      <w:pPr>
        <w:spacing w:before="240" w:after="240"/>
      </w:pPr>
      <w:r w:rsidRPr="00BC26FA">
        <w:rPr>
          <w:rFonts w:ascii="Aptos" w:hAnsi="Aptos" w:eastAsia="Aptos" w:cs="Aptos"/>
        </w:rPr>
        <w:t xml:space="preserve">Deze dataset is </w:t>
      </w:r>
      <w:r w:rsidRPr="00BC26FA">
        <w:rPr>
          <w:rFonts w:ascii="Aptos" w:hAnsi="Aptos" w:eastAsia="Aptos" w:cs="Aptos"/>
          <w:b/>
          <w:bCs/>
        </w:rPr>
        <w:t>niet bedoeld of geschikt</w:t>
      </w:r>
      <w:r w:rsidRPr="00BC26FA">
        <w:rPr>
          <w:rFonts w:ascii="Aptos" w:hAnsi="Aptos" w:eastAsia="Aptos" w:cs="Aptos"/>
        </w:rPr>
        <w:t xml:space="preserve"> voor het beantwoorden van inpassingsvraagstukken. Beslissingen op basis van deze informatie zijn voor uw eigen rekening en risico.</w:t>
      </w:r>
    </w:p>
    <w:p w:rsidRPr="00BC26FA" w:rsidR="0035099A" w:rsidP="58A3411A" w:rsidRDefault="69E496F7" w14:paraId="42F8E379" w14:textId="2035B92E">
      <w:pPr>
        <w:spacing w:before="240" w:after="240"/>
      </w:pPr>
      <w:proofErr w:type="spellStart"/>
      <w:r w:rsidRPr="00BC26FA">
        <w:rPr>
          <w:rFonts w:ascii="Aptos" w:hAnsi="Aptos" w:eastAsia="Aptos" w:cs="Aptos"/>
        </w:rPr>
        <w:t>Liander</w:t>
      </w:r>
      <w:proofErr w:type="spellEnd"/>
      <w:r w:rsidRPr="00BC26FA">
        <w:rPr>
          <w:rFonts w:ascii="Aptos" w:hAnsi="Aptos" w:eastAsia="Aptos" w:cs="Aptos"/>
        </w:rPr>
        <w:t xml:space="preserve"> behoudt alle rechten met betrekking tot de aangeboden informatie en datasets. Zonder voorafgaande schriftelijke toestemming van </w:t>
      </w:r>
      <w:proofErr w:type="spellStart"/>
      <w:r w:rsidRPr="00BC26FA">
        <w:rPr>
          <w:rFonts w:ascii="Aptos" w:hAnsi="Aptos" w:eastAsia="Aptos" w:cs="Aptos"/>
        </w:rPr>
        <w:t>Liander</w:t>
      </w:r>
      <w:proofErr w:type="spellEnd"/>
      <w:r w:rsidRPr="00BC26FA">
        <w:rPr>
          <w:rFonts w:ascii="Aptos" w:hAnsi="Aptos" w:eastAsia="Aptos" w:cs="Aptos"/>
        </w:rPr>
        <w:t xml:space="preserve"> is het niet toegestaan deze dataset te delen met derden.</w:t>
      </w:r>
    </w:p>
    <w:p w:rsidRPr="00BC26FA" w:rsidR="00632AEF" w:rsidRDefault="00DF6AA0" w14:paraId="2E505FC9" w14:textId="7C5374C0">
      <w:r w:rsidRPr="00BC26FA">
        <w:rPr>
          <w:u w:val="single"/>
        </w:rPr>
        <w:t>Bronnen</w:t>
      </w:r>
      <w:r w:rsidR="00BC26FA">
        <w:br/>
      </w:r>
      <w:r w:rsidRPr="00BC26FA" w:rsidR="00F9387D">
        <w:t>Deze dataset bevat gegevens uit het centraal aansluitingenregister</w:t>
      </w:r>
      <w:r w:rsidRPr="00BC26FA" w:rsidR="008C6C82">
        <w:t xml:space="preserve"> en de </w:t>
      </w:r>
      <w:r w:rsidRPr="00BC26FA" w:rsidR="00F330B9">
        <w:t xml:space="preserve">basis asset registratie van </w:t>
      </w:r>
      <w:proofErr w:type="spellStart"/>
      <w:r w:rsidRPr="00BC26FA" w:rsidR="00F330B9">
        <w:t>Liander</w:t>
      </w:r>
      <w:proofErr w:type="spellEnd"/>
      <w:r w:rsidRPr="00BC26FA" w:rsidR="00F330B9">
        <w:t>.</w:t>
      </w:r>
      <w:r w:rsidRPr="00BC26FA" w:rsidR="00784387">
        <w:t xml:space="preserve"> De piekbelasting</w:t>
      </w:r>
      <w:r w:rsidRPr="00BC26FA" w:rsidR="00632AEF">
        <w:t xml:space="preserve"> in </w:t>
      </w:r>
      <w:proofErr w:type="spellStart"/>
      <w:r w:rsidRPr="00BC26FA" w:rsidR="00632AEF">
        <w:t>hooglastsituatie</w:t>
      </w:r>
      <w:proofErr w:type="spellEnd"/>
      <w:r w:rsidRPr="00BC26FA" w:rsidR="00784387">
        <w:t xml:space="preserve"> op transformatoren is bepaald volgens de methodiek die gebruikt wordt voor netinpassing.</w:t>
      </w:r>
    </w:p>
    <w:p w:rsidRPr="00BC26FA" w:rsidR="0035099A" w:rsidRDefault="002D122B" w14:paraId="4B47ABCB" w14:textId="0B24EF27">
      <w:r w:rsidRPr="00BC26FA">
        <w:rPr>
          <w:u w:val="single"/>
        </w:rPr>
        <w:t>Aggregatieniveau</w:t>
      </w:r>
      <w:r w:rsidR="00BC26FA">
        <w:br/>
      </w:r>
      <w:r w:rsidRPr="00BC26FA" w:rsidR="00D222C5">
        <w:t xml:space="preserve">De data is niet geaggregeerd. De combinatie van laadpaal locatie en </w:t>
      </w:r>
      <w:r w:rsidR="00F46A15">
        <w:t>Charge Point Operator (</w:t>
      </w:r>
      <w:r w:rsidRPr="00BC26FA" w:rsidR="00D222C5">
        <w:t>CPO</w:t>
      </w:r>
      <w:r w:rsidR="00F46A15">
        <w:t>)</w:t>
      </w:r>
      <w:r w:rsidRPr="00BC26FA" w:rsidR="00D222C5">
        <w:t xml:space="preserve"> is immers </w:t>
      </w:r>
      <w:r w:rsidRPr="00BC26FA" w:rsidR="00BB0D88">
        <w:t>al publiek beschikbaar op verschillende platforms.</w:t>
      </w:r>
      <w:r w:rsidRPr="00BC26FA" w:rsidR="000476EC">
        <w:t xml:space="preserve"> Verdere informatie gaat niet over de contractant, maar over </w:t>
      </w:r>
      <w:proofErr w:type="spellStart"/>
      <w:r w:rsidRPr="00BC26FA" w:rsidR="000476EC">
        <w:t>Liander</w:t>
      </w:r>
      <w:proofErr w:type="spellEnd"/>
      <w:r w:rsidR="00194078">
        <w:t>-</w:t>
      </w:r>
      <w:r w:rsidRPr="00BC26FA" w:rsidR="000476EC">
        <w:t>assets.</w:t>
      </w:r>
    </w:p>
    <w:p w:rsidR="0035099A" w:rsidRDefault="002D122B" w14:paraId="70BA8516" w14:textId="4D27D3AF">
      <w:r w:rsidRPr="2E570ABF" w:rsidR="002D122B">
        <w:rPr>
          <w:u w:val="single"/>
        </w:rPr>
        <w:t>Bestandsnaam</w:t>
      </w:r>
      <w:r>
        <w:br/>
      </w:r>
      <w:r w:rsidR="39696ACF">
        <w:rPr/>
        <w:t>De namen ‘</w:t>
      </w:r>
      <w:r w:rsidR="701A0379">
        <w:rPr/>
        <w:t>Netbewust publiek laden Liander - Dataset knelpunt 2026-01</w:t>
      </w:r>
      <w:r w:rsidR="32233599">
        <w:rPr/>
        <w:t>’ &amp; ‘</w:t>
      </w:r>
      <w:r w:rsidR="41BE9447">
        <w:rPr/>
        <w:t>Netbewust publiek laden Liander - Dataset laadpaal 2026-01</w:t>
      </w:r>
      <w:r w:rsidR="32233599">
        <w:rPr/>
        <w:t xml:space="preserve">’ laten zien dat het om data voor het </w:t>
      </w:r>
      <w:r w:rsidR="32233599">
        <w:rPr/>
        <w:t>Liander</w:t>
      </w:r>
      <w:r w:rsidR="32233599">
        <w:rPr/>
        <w:t xml:space="preserve"> verzorgingsgebied gaat, met</w:t>
      </w:r>
      <w:r w:rsidR="05DE2AEA">
        <w:rPr/>
        <w:t xml:space="preserve"> de meest actuele data op (datum).</w:t>
      </w:r>
    </w:p>
    <w:p w:rsidRPr="00BC26FA" w:rsidR="00E14B7D" w:rsidP="00CB2837" w:rsidRDefault="002D122B" w14:paraId="683BEADB" w14:textId="71058886">
      <w:pPr>
        <w:rPr>
          <w:b/>
          <w:bCs/>
          <w:i/>
          <w:iCs/>
        </w:rPr>
      </w:pPr>
      <w:r w:rsidRPr="00BC26FA">
        <w:rPr>
          <w:u w:val="single"/>
        </w:rPr>
        <w:t>Format</w:t>
      </w:r>
      <w:r w:rsidR="00BC26FA">
        <w:rPr>
          <w:b/>
          <w:bCs/>
          <w:i/>
          <w:iCs/>
        </w:rPr>
        <w:br/>
      </w:r>
      <w:r w:rsidR="00CB2837">
        <w:t xml:space="preserve">De gegevens worden gepubliceerd als CSV-bestand: het meest eenvoudige format voor tabelbestanden. Het bestaat enkel uit tekstgegevens, zodat het gemakkelijk kan worden verwerkt. CSV-bestanden kunt u openen met Excel of een soortgelijk programma. Het </w:t>
      </w:r>
      <w:r w:rsidR="00CB2837">
        <w:lastRenderedPageBreak/>
        <w:t xml:space="preserve">tekstscheidingsteken is “;”. Let </w:t>
      </w:r>
      <w:r w:rsidR="62D1314B">
        <w:t xml:space="preserve">er </w:t>
      </w:r>
      <w:r w:rsidR="00CB2837">
        <w:t xml:space="preserve">bij het inladen op </w:t>
      </w:r>
      <w:r w:rsidR="00551E37">
        <w:t xml:space="preserve">dat getallen niet afgerond worden door </w:t>
      </w:r>
      <w:r w:rsidR="00632AEF">
        <w:t>Excel</w:t>
      </w:r>
      <w:r w:rsidR="00551E37">
        <w:t>.</w:t>
      </w:r>
      <w:r w:rsidRPr="663B82EA" w:rsidR="00CB2837">
        <w:rPr>
          <w:b/>
          <w:bCs/>
        </w:rPr>
        <w:br w:type="page"/>
      </w:r>
    </w:p>
    <w:p w:rsidR="00615FA2" w:rsidRDefault="00615FA2" w14:paraId="363CBB87" w14:textId="29777E7B">
      <w:pPr>
        <w:rPr>
          <w:b/>
          <w:bCs/>
        </w:rPr>
      </w:pPr>
      <w:r>
        <w:rPr>
          <w:b/>
          <w:bCs/>
        </w:rPr>
        <w:lastRenderedPageBreak/>
        <w:t>Velden</w:t>
      </w:r>
    </w:p>
    <w:p w:rsidRPr="00B65DFD" w:rsidR="007266C7" w:rsidRDefault="007266C7" w14:paraId="56B3B320" w14:textId="7ED0B1DB">
      <w:pPr>
        <w:rPr>
          <w:b/>
          <w:bCs/>
        </w:rPr>
      </w:pPr>
      <w:r w:rsidRPr="00B65DFD">
        <w:rPr>
          <w:b/>
          <w:bCs/>
        </w:rPr>
        <w:t>Dataset Knelpunt</w:t>
      </w:r>
    </w:p>
    <w:tbl>
      <w:tblPr>
        <w:tblStyle w:val="Onopgemaaktetabel4"/>
        <w:tblW w:w="9072" w:type="dxa"/>
        <w:tblLook w:val="04A0" w:firstRow="1" w:lastRow="0" w:firstColumn="1" w:lastColumn="0" w:noHBand="0" w:noVBand="1"/>
      </w:tblPr>
      <w:tblGrid>
        <w:gridCol w:w="5355"/>
        <w:gridCol w:w="3717"/>
      </w:tblGrid>
      <w:tr w:rsidRPr="00A12524" w:rsidR="00A12524" w:rsidTr="16294AE0" w14:paraId="5EC3DF83" w14:textId="1FC4D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4D52062E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SUBSTATION_NAME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9E6226" w14:paraId="5CA2106B" w14:textId="15459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MSR nummer</w:t>
            </w:r>
          </w:p>
        </w:tc>
      </w:tr>
      <w:tr w:rsidRPr="00A12524" w:rsidR="00A12524" w:rsidTr="16294AE0" w14:paraId="2DA4679B" w14:textId="2E97A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1B628566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CONDUCTINGEQUIPMENT_NAME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9E6226" w14:paraId="0A8E4F3E" w14:textId="0BF87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</w:t>
            </w:r>
            <w:r w:rsidR="00D53D96">
              <w:t>nsformator ID</w:t>
            </w:r>
          </w:p>
        </w:tc>
      </w:tr>
      <w:tr w:rsidRPr="00A12524" w:rsidR="00A12524" w:rsidTr="16294AE0" w14:paraId="6142C69B" w14:textId="2310E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17277F13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MKTPSRTYPE_PSRTYPE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9B3814" w14:paraId="59874407" w14:textId="4494B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uitrusting (Transformator)</w:t>
            </w:r>
          </w:p>
        </w:tc>
      </w:tr>
      <w:tr w:rsidRPr="00A12524" w:rsidR="00A12524" w:rsidTr="16294AE0" w14:paraId="364E1724" w14:textId="532F3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59CA05D1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NOMINALVOLTAGE.UNITMULTIPLIER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4F3D04" w14:paraId="54B7F81B" w14:textId="74D5E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SI-prefix </w:t>
            </w:r>
            <w:r w:rsidR="00BA28FD">
              <w:t>(kilo)</w:t>
            </w:r>
          </w:p>
        </w:tc>
      </w:tr>
      <w:tr w:rsidRPr="00A12524" w:rsidR="00A12524" w:rsidTr="16294AE0" w14:paraId="17BA5048" w14:textId="1961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CDA8F5A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NOMINALVOLTAGE.UNITSYMBOL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6A500A" w14:paraId="4A89E7EA" w14:textId="3E78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Eenheid nominale spanning (Volt)</w:t>
            </w:r>
          </w:p>
        </w:tc>
      </w:tr>
      <w:tr w:rsidRPr="00A12524" w:rsidR="00A12524" w:rsidTr="16294AE0" w14:paraId="4E5D8878" w14:textId="1F5D1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1A692E0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BASEVOLTAGE.NOMINALVOLTAGE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EB14FB" w14:paraId="51EA8119" w14:textId="30D4D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Waarde nominale spanning</w:t>
            </w:r>
          </w:p>
        </w:tc>
      </w:tr>
      <w:tr w:rsidRPr="00A12524" w:rsidR="00A12524" w:rsidTr="16294AE0" w14:paraId="18787DF6" w14:textId="49F1D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75494F6A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STREETADDRESS_POSTALCODE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EB14FB" w14:paraId="5F0C72E7" w14:textId="7DFED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 MSR</w:t>
            </w:r>
          </w:p>
        </w:tc>
      </w:tr>
      <w:tr w:rsidRPr="00A12524" w:rsidR="00A12524" w:rsidTr="16294AE0" w14:paraId="46A8172C" w14:textId="026EB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18501EF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STREETDETAIL_NAME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EB14FB" w14:paraId="6D146039" w14:textId="0E2E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Straatnaam MSR</w:t>
            </w:r>
          </w:p>
        </w:tc>
      </w:tr>
      <w:tr w:rsidRPr="00A12524" w:rsidR="00A12524" w:rsidTr="16294AE0" w14:paraId="1230B2B9" w14:textId="2B83E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398DDBA9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STREETDETAIL_CODE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F74254" w14:paraId="7E252E24" w14:textId="4C66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CBS </w:t>
            </w:r>
            <w:r w:rsidR="00660D1E">
              <w:t>buurtcode</w:t>
            </w:r>
          </w:p>
        </w:tc>
      </w:tr>
      <w:tr w:rsidRPr="00A12524" w:rsidR="00A12524" w:rsidTr="16294AE0" w14:paraId="00E61BE0" w14:textId="1F5FA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71450BE4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TOWNDETAIL_NAME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660D1E" w14:paraId="34AAD8EF" w14:textId="2462B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Gemeente</w:t>
            </w:r>
          </w:p>
        </w:tc>
      </w:tr>
      <w:tr w:rsidRPr="00A12524" w:rsidR="00A12524" w:rsidTr="16294AE0" w14:paraId="11950791" w14:textId="155F1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16C7FF2C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TOWNDETAIL_SECTION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660D1E" w14:paraId="7B9DED82" w14:textId="734B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Woonplaats</w:t>
            </w:r>
          </w:p>
        </w:tc>
      </w:tr>
      <w:tr w:rsidRPr="00A12524" w:rsidR="00A12524" w:rsidTr="16294AE0" w14:paraId="1FB8B30C" w14:textId="2C81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1D4FF6B8" w14:textId="6A9188D1">
            <w:pPr>
              <w:pStyle w:val="Lijstalinea"/>
              <w:numPr>
                <w:ilvl w:val="0"/>
                <w:numId w:val="1"/>
              </w:numPr>
            </w:pPr>
            <w:r w:rsidRPr="00A12524">
              <w:t>TONWDETAIL_STAT</w:t>
            </w:r>
            <w:r w:rsidR="00C12A65">
              <w:t>E</w:t>
            </w:r>
            <w:r w:rsidRPr="00A12524">
              <w:t>ORPROVINCE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C12A65" w14:paraId="79E94488" w14:textId="3631D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Provincie MSR</w:t>
            </w:r>
          </w:p>
        </w:tc>
      </w:tr>
      <w:tr w:rsidRPr="00A12524" w:rsidR="00A12524" w:rsidTr="16294AE0" w14:paraId="675862C5" w14:textId="176D3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0BB9860D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COORDINATESYSTEM_NAME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616C80" w14:paraId="550FAF11" w14:textId="3811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Gehanteerd</w:t>
            </w:r>
            <w:r w:rsidR="00C12A65">
              <w:t xml:space="preserve"> coördinatensysteem</w:t>
            </w:r>
          </w:p>
        </w:tc>
      </w:tr>
      <w:tr w:rsidRPr="00A12524" w:rsidR="00A12524" w:rsidTr="16294AE0" w14:paraId="49E4C3B0" w14:textId="002D8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44D2110C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POSITIONPOINT_XPOSITION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E240A2" w14:paraId="6E8C026D" w14:textId="5446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Geoco</w:t>
            </w:r>
            <w:r w:rsidR="00F07669">
              <w:t>ördinaat</w:t>
            </w:r>
            <w:proofErr w:type="spellEnd"/>
            <w:r w:rsidR="00F07669">
              <w:t xml:space="preserve"> MSR (</w:t>
            </w:r>
            <w:proofErr w:type="spellStart"/>
            <w:r w:rsidR="00F07669">
              <w:t>lon</w:t>
            </w:r>
            <w:proofErr w:type="spellEnd"/>
            <w:r w:rsidR="00F07669">
              <w:t>)</w:t>
            </w:r>
          </w:p>
        </w:tc>
      </w:tr>
      <w:tr w:rsidRPr="00A12524" w:rsidR="00A12524" w:rsidTr="16294AE0" w14:paraId="3188678D" w14:textId="6608D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83417F8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POSITIONPOINT_YPOSITION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F07669" w14:paraId="7BCA0AF9" w14:textId="4F2C2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Geocoördinaat</w:t>
            </w:r>
            <w:proofErr w:type="spellEnd"/>
            <w:r>
              <w:t xml:space="preserve"> MSR (lat)</w:t>
            </w:r>
          </w:p>
        </w:tc>
      </w:tr>
      <w:tr w:rsidRPr="00A12524" w:rsidR="00A12524" w:rsidTr="16294AE0" w14:paraId="70F01AF3" w14:textId="69AC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58F9599F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384F02" w14:paraId="1260E5A9" w14:textId="3F11C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Piekbelasting trafo (levering door net)</w:t>
            </w:r>
          </w:p>
        </w:tc>
      </w:tr>
      <w:tr w:rsidRPr="00A12524" w:rsidR="00A12524" w:rsidTr="16294AE0" w14:paraId="267CB855" w14:textId="4B21B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4646D596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ANALOG_MEASUREMENTTYPE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5A7CE8" w14:paraId="67C0637E" w14:textId="16011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Pr="00A12524" w:rsidR="00A12524" w:rsidTr="16294AE0" w14:paraId="4E0A393D" w14:textId="11204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19B84A61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ANALOG_UNITMULTIPLIER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4C0E88" w14:paraId="1DF367FD" w14:textId="33F46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SI-prefix (kilo)</w:t>
            </w:r>
          </w:p>
        </w:tc>
      </w:tr>
      <w:tr w:rsidRPr="00A12524" w:rsidR="00A12524" w:rsidTr="16294AE0" w14:paraId="0F5B32DB" w14:textId="5A945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7942B65E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ANALOG_UNITSYMBOL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A50482" w14:paraId="0880F572" w14:textId="6EB36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Eenheid piekbelasting (Watt)</w:t>
            </w:r>
          </w:p>
        </w:tc>
      </w:tr>
      <w:tr w:rsidRPr="00A12524" w:rsidR="00A12524" w:rsidTr="16294AE0" w14:paraId="6DBFB398" w14:textId="6DFD8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38BAB508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ANALOGVALUE_VALUE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A50482" w14:paraId="3387C287" w14:textId="7ADEB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Waarde piekbelasting</w:t>
            </w:r>
          </w:p>
        </w:tc>
      </w:tr>
      <w:tr w:rsidRPr="00A12524" w:rsidR="00A12524" w:rsidTr="16294AE0" w14:paraId="02D5BF14" w14:textId="7B0EA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E59B731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ANALOGVALUE_TIMESTAMP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632AEF" w14:paraId="7D2B65F9" w14:textId="15E5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  <w:r w:rsidR="00CA409B">
              <w:t xml:space="preserve"> be</w:t>
            </w:r>
            <w:r w:rsidR="00836821">
              <w:t>paling piekbelasting</w:t>
            </w:r>
          </w:p>
        </w:tc>
      </w:tr>
      <w:tr w:rsidRPr="00A12524" w:rsidR="00A12524" w:rsidTr="16294AE0" w14:paraId="4A16CE9E" w14:textId="23BE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5D100182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OPERATIONALLIMITSET_NAME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0349D1" w14:paraId="4CBB3DE7" w14:textId="4273B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Nominale capaciteit</w:t>
            </w:r>
          </w:p>
        </w:tc>
      </w:tr>
      <w:tr w:rsidRPr="00A12524" w:rsidR="00A12524" w:rsidTr="16294AE0" w14:paraId="1509F9DD" w14:textId="7571C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68014D93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ACTIVEPOWERLIMIT_UNITMULTIPLIER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2D4E0C" w14:paraId="297F3C59" w14:textId="3A84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SI-prefix (kilo)</w:t>
            </w:r>
          </w:p>
        </w:tc>
      </w:tr>
      <w:tr w:rsidRPr="00A12524" w:rsidR="00A12524" w:rsidTr="16294AE0" w14:paraId="73053B69" w14:textId="7FCB8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A12524" w:rsidP="009519E4" w:rsidRDefault="00A12524" w14:paraId="3AC3579F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ACTIVEPOWERLIMIT_UNITSYMBOL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A12524" w:rsidP="00A12524" w:rsidRDefault="002D4E0C" w14:paraId="3D6469AD" w14:textId="5637A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Eenheid nominale capaciteit (Watt)</w:t>
            </w:r>
          </w:p>
        </w:tc>
      </w:tr>
      <w:tr w:rsidRPr="00A12524" w:rsidR="00981D18" w:rsidTr="16294AE0" w14:paraId="6811732E" w14:textId="195EB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981D18" w:rsidP="00981D18" w:rsidRDefault="00981D18" w14:paraId="2AC52461" w14:textId="77777777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ACTIVEPOWERLIMIT_VALUE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981D18" w:rsidP="00981D18" w:rsidRDefault="002D4E0C" w14:paraId="628F1EF5" w14:textId="223C4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Waarde nominale capaciteit</w:t>
            </w:r>
          </w:p>
        </w:tc>
      </w:tr>
      <w:tr w:rsidRPr="00A12524" w:rsidR="00981D18" w:rsidTr="16294AE0" w14:paraId="46134D43" w14:textId="7AB0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981D18" w:rsidP="00981D18" w:rsidRDefault="00981D18" w14:paraId="007C92AB" w14:textId="562E1026">
            <w:pPr>
              <w:pStyle w:val="Lijstalinea"/>
              <w:numPr>
                <w:ilvl w:val="0"/>
                <w:numId w:val="1"/>
              </w:numPr>
            </w:pPr>
            <w:r w:rsidRPr="00A12524">
              <w:t>OPERATIONALLIMITSET_NAME</w:t>
            </w:r>
            <w:r w:rsidR="006B1EFA">
              <w:t>_NBL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981D18" w:rsidP="00981D18" w:rsidRDefault="002D4E0C" w14:paraId="4FDE8B76" w14:textId="7B424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69BE319">
              <w:rPr/>
              <w:t>NBL limiet</w:t>
            </w:r>
            <w:r w:rsidR="79CA752A">
              <w:rPr/>
              <w:t xml:space="preserve"> (de grens waarbij netbewust laden wordt toegepast)</w:t>
            </w:r>
          </w:p>
        </w:tc>
      </w:tr>
      <w:tr w:rsidRPr="00A12524" w:rsidR="00981D18" w:rsidTr="16294AE0" w14:paraId="1153DE4E" w14:textId="6235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981D18" w:rsidP="00981D18" w:rsidRDefault="00981D18" w14:paraId="6D87E472" w14:textId="5513C922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ACTIVEPOWERLIMIT_UNITMULTIPLIER</w:t>
            </w:r>
            <w:r w:rsidR="006B1EFA">
              <w:t>_NBL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981D18" w:rsidP="00981D18" w:rsidRDefault="003D1DD8" w14:paraId="32A2EDC0" w14:textId="0C0EC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SI-prefix (kilo)</w:t>
            </w:r>
          </w:p>
        </w:tc>
      </w:tr>
      <w:tr w:rsidRPr="00A12524" w:rsidR="003D1DD8" w:rsidTr="16294AE0" w14:paraId="3B8A2A70" w14:textId="4DB7C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A12524" w:rsidR="003D1DD8" w:rsidP="003D1DD8" w:rsidRDefault="003D1DD8" w14:paraId="59841799" w14:textId="543F8F43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ACTIVEPOWERLIMIT_UNITSYMBOL</w:t>
            </w:r>
            <w:r>
              <w:t>_NBL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3D1DD8" w:rsidP="003D1DD8" w:rsidRDefault="003D1DD8" w14:paraId="1DCC1906" w14:textId="6E99B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Eenheid NBL</w:t>
            </w:r>
            <w:r w:rsidR="002D4E0C">
              <w:t xml:space="preserve"> </w:t>
            </w:r>
            <w:r>
              <w:t>limiet (Watt)</w:t>
            </w:r>
          </w:p>
        </w:tc>
      </w:tr>
      <w:tr w:rsidRPr="00615FA2" w:rsidR="003D1DD8" w:rsidTr="16294AE0" w14:paraId="72B591F8" w14:textId="218C9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5" w:type="dxa"/>
            <w:tcMar/>
          </w:tcPr>
          <w:p w:rsidRPr="00615FA2" w:rsidR="003D1DD8" w:rsidP="003D1DD8" w:rsidRDefault="003D1DD8" w14:paraId="3E8AED12" w14:textId="7EA9EBAE">
            <w:pPr>
              <w:pStyle w:val="Lijstalinea"/>
              <w:numPr>
                <w:ilvl w:val="0"/>
                <w:numId w:val="1"/>
              </w:numPr>
            </w:pPr>
            <w:r w:rsidRPr="00A12524">
              <w:t>ACTIVEPOWERLIMIT_VALUE</w:t>
            </w:r>
            <w:r>
              <w:t>_NBL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A12524" w:rsidR="003D1DD8" w:rsidP="003D1DD8" w:rsidRDefault="003D1DD8" w14:paraId="28E2C558" w14:textId="1ADC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Waarde NBL</w:t>
            </w:r>
            <w:r w:rsidR="002D4E0C">
              <w:t xml:space="preserve"> </w:t>
            </w:r>
            <w:r>
              <w:t>limiet</w:t>
            </w:r>
          </w:p>
        </w:tc>
      </w:tr>
    </w:tbl>
    <w:p w:rsidR="00926A5C" w:rsidP="00A12524" w:rsidRDefault="00926A5C" w14:paraId="1C474FA5" w14:textId="77777777">
      <w:pPr>
        <w:rPr>
          <w:b/>
          <w:bCs/>
        </w:rPr>
      </w:pPr>
    </w:p>
    <w:p w:rsidRPr="00B65DFD" w:rsidR="005A7CE8" w:rsidP="00A12524" w:rsidRDefault="005A7CE8" w14:paraId="71D352F2" w14:textId="3857D306">
      <w:pPr>
        <w:rPr>
          <w:b/>
          <w:bCs/>
        </w:rPr>
      </w:pPr>
      <w:r w:rsidRPr="00B65DFD">
        <w:rPr>
          <w:b/>
          <w:bCs/>
        </w:rPr>
        <w:t>Dataset Laadpaal</w:t>
      </w:r>
    </w:p>
    <w:tbl>
      <w:tblPr>
        <w:tblStyle w:val="Onopgemaaktetabel4"/>
        <w:tblW w:w="9072" w:type="dxa"/>
        <w:tblLook w:val="04A0" w:firstRow="1" w:lastRow="0" w:firstColumn="1" w:lastColumn="0" w:noHBand="0" w:noVBand="1"/>
      </w:tblPr>
      <w:tblGrid>
        <w:gridCol w:w="5067"/>
        <w:gridCol w:w="4005"/>
      </w:tblGrid>
      <w:tr w:rsidRPr="00A12524" w:rsidR="0012522B" w:rsidTr="00B65DFD" w14:paraId="6406C9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12522B" w:rsidP="0012522B" w:rsidRDefault="0012522B" w14:paraId="7816D4A6" w14:textId="02141BE2">
            <w:pPr>
              <w:pStyle w:val="Lijstalinea"/>
              <w:numPr>
                <w:ilvl w:val="0"/>
                <w:numId w:val="2"/>
              </w:numPr>
            </w:pPr>
            <w:r>
              <w:t>MARKETEVALUATIONPOINT_EAN</w:t>
            </w:r>
          </w:p>
        </w:tc>
        <w:tc>
          <w:tcPr>
            <w:tcW w:w="4005" w:type="dxa"/>
          </w:tcPr>
          <w:p w:rsidRPr="00A12524" w:rsidR="00C818D4" w:rsidP="009519E4" w:rsidRDefault="00C818D4" w14:paraId="1EE8CCD5" w14:textId="779C5F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EAN van het overdrachtspunt</w:t>
            </w:r>
          </w:p>
        </w:tc>
      </w:tr>
      <w:tr w:rsidRPr="00A12524" w:rsidR="0012522B" w:rsidTr="00B65DFD" w14:paraId="6669A2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12522B" w:rsidP="0012522B" w:rsidRDefault="00C818D4" w14:paraId="737A1B5D" w14:textId="70B68563">
            <w:pPr>
              <w:pStyle w:val="Lijstalinea"/>
              <w:numPr>
                <w:ilvl w:val="0"/>
                <w:numId w:val="2"/>
              </w:numPr>
            </w:pPr>
            <w:r>
              <w:t>CONDUCTINGEQUIPMENT_NAME</w:t>
            </w:r>
          </w:p>
        </w:tc>
        <w:tc>
          <w:tcPr>
            <w:tcW w:w="4005" w:type="dxa"/>
          </w:tcPr>
          <w:p w:rsidRPr="00A12524" w:rsidR="0012522B" w:rsidP="009519E4" w:rsidRDefault="00C818D4" w14:paraId="2E78ABF5" w14:textId="51D9D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Transformator ID van voedende transformator</w:t>
            </w:r>
          </w:p>
        </w:tc>
      </w:tr>
      <w:tr w:rsidRPr="00A12524" w:rsidR="0012522B" w:rsidTr="00B65DFD" w14:paraId="2B96A6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12522B" w:rsidP="0012522B" w:rsidRDefault="00E31F1D" w14:paraId="7D8C1A28" w14:textId="37F8DC10">
            <w:pPr>
              <w:pStyle w:val="Lijstalinea"/>
              <w:numPr>
                <w:ilvl w:val="0"/>
                <w:numId w:val="2"/>
              </w:numPr>
            </w:pPr>
            <w:r>
              <w:t>MARKETPARTICIPANT_NAME</w:t>
            </w:r>
          </w:p>
        </w:tc>
        <w:tc>
          <w:tcPr>
            <w:tcW w:w="4005" w:type="dxa"/>
          </w:tcPr>
          <w:p w:rsidRPr="00A12524" w:rsidR="0012522B" w:rsidP="009519E4" w:rsidRDefault="00E31F1D" w14:paraId="02D474EF" w14:textId="5CD8B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van aangeslotene</w:t>
            </w:r>
            <w:r w:rsidR="00B46D87">
              <w:t xml:space="preserve"> van de publieke laadpaal</w:t>
            </w:r>
          </w:p>
        </w:tc>
      </w:tr>
      <w:tr w:rsidRPr="00A12524" w:rsidR="0012522B" w:rsidTr="00B65DFD" w14:paraId="788DE1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12522B" w:rsidP="0012522B" w:rsidRDefault="00B46D87" w14:paraId="4D89E63C" w14:textId="1DD55830">
            <w:pPr>
              <w:pStyle w:val="Lijstalinea"/>
              <w:numPr>
                <w:ilvl w:val="0"/>
                <w:numId w:val="2"/>
              </w:numPr>
            </w:pPr>
            <w:r>
              <w:t>MARKETROLE_NAME</w:t>
            </w:r>
          </w:p>
        </w:tc>
        <w:tc>
          <w:tcPr>
            <w:tcW w:w="4005" w:type="dxa"/>
          </w:tcPr>
          <w:p w:rsidRPr="00A12524" w:rsidR="0012522B" w:rsidP="009519E4" w:rsidRDefault="00B46D87" w14:paraId="3E525B85" w14:textId="3EC3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 van de aangeslotene</w:t>
            </w:r>
          </w:p>
        </w:tc>
      </w:tr>
      <w:tr w:rsidRPr="00A12524" w:rsidR="00B46D87" w:rsidTr="00B65DFD" w14:paraId="77920A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760AD99D" w14:textId="36DED730">
            <w:pPr>
              <w:pStyle w:val="Lijstalinea"/>
              <w:numPr>
                <w:ilvl w:val="0"/>
                <w:numId w:val="2"/>
              </w:numPr>
            </w:pPr>
            <w:r w:rsidRPr="00A12524">
              <w:t>STREETADDRESS_POSTALCODE</w:t>
            </w:r>
          </w:p>
        </w:tc>
        <w:tc>
          <w:tcPr>
            <w:tcW w:w="4005" w:type="dxa"/>
          </w:tcPr>
          <w:p w:rsidRPr="00A12524" w:rsidR="00B46D87" w:rsidP="00B46D87" w:rsidRDefault="00B46D87" w14:paraId="194B4490" w14:textId="194C3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 laadpaal</w:t>
            </w:r>
          </w:p>
        </w:tc>
      </w:tr>
      <w:tr w:rsidRPr="00A12524" w:rsidR="00B46D87" w:rsidTr="00B65DFD" w14:paraId="4BDF5E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38B42C31" w14:textId="699FD268">
            <w:pPr>
              <w:pStyle w:val="Lijstalinea"/>
              <w:numPr>
                <w:ilvl w:val="0"/>
                <w:numId w:val="2"/>
              </w:numPr>
            </w:pPr>
            <w:r w:rsidRPr="00A12524">
              <w:t>STREETDETAIL_NAME</w:t>
            </w:r>
          </w:p>
        </w:tc>
        <w:tc>
          <w:tcPr>
            <w:tcW w:w="4005" w:type="dxa"/>
          </w:tcPr>
          <w:p w:rsidRPr="00A12524" w:rsidR="00B46D87" w:rsidP="00B46D87" w:rsidRDefault="00B46D87" w14:paraId="73101AC1" w14:textId="0FEC5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Straatnaam laadpaal</w:t>
            </w:r>
          </w:p>
        </w:tc>
      </w:tr>
      <w:tr w:rsidRPr="00A12524" w:rsidR="00B46D87" w:rsidTr="00B65DFD" w14:paraId="4F9F60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53463A57" w14:textId="4D1EB962">
            <w:pPr>
              <w:pStyle w:val="Lijstalinea"/>
              <w:numPr>
                <w:ilvl w:val="0"/>
                <w:numId w:val="2"/>
              </w:numPr>
            </w:pPr>
            <w:r w:rsidRPr="00A12524">
              <w:t>STREETDETAIL_CODE</w:t>
            </w:r>
          </w:p>
        </w:tc>
        <w:tc>
          <w:tcPr>
            <w:tcW w:w="4005" w:type="dxa"/>
          </w:tcPr>
          <w:p w:rsidRPr="00A12524" w:rsidR="00B46D87" w:rsidP="00B46D87" w:rsidRDefault="00B46D87" w14:paraId="48390C73" w14:textId="2EBAB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CBS buurtcode</w:t>
            </w:r>
          </w:p>
        </w:tc>
      </w:tr>
      <w:tr w:rsidRPr="00A12524" w:rsidR="00B46D87" w:rsidTr="00B65DFD" w14:paraId="0BB7D5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304169D1" w14:textId="4CE6A9B2">
            <w:pPr>
              <w:pStyle w:val="Lijstalinea"/>
              <w:numPr>
                <w:ilvl w:val="0"/>
                <w:numId w:val="2"/>
              </w:numPr>
            </w:pPr>
            <w:r w:rsidRPr="00A12524">
              <w:t>TOWNDETAIL_NAME</w:t>
            </w:r>
          </w:p>
        </w:tc>
        <w:tc>
          <w:tcPr>
            <w:tcW w:w="4005" w:type="dxa"/>
          </w:tcPr>
          <w:p w:rsidRPr="00A12524" w:rsidR="00B46D87" w:rsidP="00B46D87" w:rsidRDefault="00B46D87" w14:paraId="58854513" w14:textId="4808F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Gemeente</w:t>
            </w:r>
          </w:p>
        </w:tc>
      </w:tr>
      <w:tr w:rsidRPr="00A12524" w:rsidR="00B46D87" w:rsidTr="00B65DFD" w14:paraId="5926DD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267523D3" w14:textId="1BE30725">
            <w:pPr>
              <w:pStyle w:val="Lijstalinea"/>
              <w:numPr>
                <w:ilvl w:val="0"/>
                <w:numId w:val="2"/>
              </w:numPr>
            </w:pPr>
            <w:r w:rsidRPr="00A12524">
              <w:t>TOWNDETAIL_SECTION</w:t>
            </w:r>
          </w:p>
        </w:tc>
        <w:tc>
          <w:tcPr>
            <w:tcW w:w="4005" w:type="dxa"/>
          </w:tcPr>
          <w:p w:rsidRPr="00A12524" w:rsidR="00B46D87" w:rsidP="00B46D87" w:rsidRDefault="00B46D87" w14:paraId="76EC0FCB" w14:textId="6F95E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Woonplaats</w:t>
            </w:r>
          </w:p>
        </w:tc>
      </w:tr>
      <w:tr w:rsidRPr="00A12524" w:rsidR="00B46D87" w:rsidTr="00B65DFD" w14:paraId="378553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42FEE521" w14:textId="64B73CC5">
            <w:pPr>
              <w:pStyle w:val="Lijstalinea"/>
              <w:numPr>
                <w:ilvl w:val="0"/>
                <w:numId w:val="2"/>
              </w:numPr>
            </w:pPr>
            <w:r w:rsidRPr="00A12524">
              <w:t>TONWDETAIL_STAT</w:t>
            </w:r>
            <w:r>
              <w:t>E</w:t>
            </w:r>
            <w:r w:rsidRPr="00A12524">
              <w:t>ORPROVINCE</w:t>
            </w:r>
          </w:p>
        </w:tc>
        <w:tc>
          <w:tcPr>
            <w:tcW w:w="4005" w:type="dxa"/>
          </w:tcPr>
          <w:p w:rsidRPr="00A12524" w:rsidR="00B46D87" w:rsidP="00B46D87" w:rsidRDefault="00B46D87" w14:paraId="47A8F329" w14:textId="30B8F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Provincie </w:t>
            </w:r>
            <w:r w:rsidR="00B65DFD">
              <w:t>laadpaal</w:t>
            </w:r>
          </w:p>
        </w:tc>
      </w:tr>
      <w:tr w:rsidRPr="00A12524" w:rsidR="00B46D87" w:rsidTr="00B65DFD" w14:paraId="2C777D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10DC376F" w14:textId="63210250">
            <w:pPr>
              <w:pStyle w:val="Lijstalinea"/>
              <w:numPr>
                <w:ilvl w:val="0"/>
                <w:numId w:val="2"/>
              </w:numPr>
            </w:pPr>
            <w:r w:rsidRPr="00A12524">
              <w:t>COORDINATESYSTEM_NAME</w:t>
            </w:r>
          </w:p>
        </w:tc>
        <w:tc>
          <w:tcPr>
            <w:tcW w:w="4005" w:type="dxa"/>
          </w:tcPr>
          <w:p w:rsidRPr="00A12524" w:rsidR="00B46D87" w:rsidP="00B46D87" w:rsidRDefault="00B46D87" w14:paraId="6B476195" w14:textId="0462A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Gehanteerd coördinatensysteem</w:t>
            </w:r>
          </w:p>
        </w:tc>
      </w:tr>
      <w:tr w:rsidRPr="00A12524" w:rsidR="00B46D87" w:rsidTr="00B65DFD" w14:paraId="487907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7F09FE7C" w14:textId="57885B1E">
            <w:pPr>
              <w:pStyle w:val="Lijstalinea"/>
              <w:numPr>
                <w:ilvl w:val="0"/>
                <w:numId w:val="2"/>
              </w:numPr>
            </w:pPr>
            <w:r w:rsidRPr="00A12524">
              <w:t>POSITIONPOINT_XPOSITION</w:t>
            </w:r>
          </w:p>
        </w:tc>
        <w:tc>
          <w:tcPr>
            <w:tcW w:w="4005" w:type="dxa"/>
          </w:tcPr>
          <w:p w:rsidRPr="00A12524" w:rsidR="00B46D87" w:rsidP="00B46D87" w:rsidRDefault="00B46D87" w14:paraId="3D74E4C4" w14:textId="0E53A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Geocoördinaat</w:t>
            </w:r>
            <w:proofErr w:type="spellEnd"/>
            <w:r>
              <w:t xml:space="preserve"> </w:t>
            </w:r>
            <w:r w:rsidR="00B65DFD">
              <w:t>laadpaal</w:t>
            </w:r>
            <w:r>
              <w:t xml:space="preserve"> (</w:t>
            </w:r>
            <w:proofErr w:type="spellStart"/>
            <w:r>
              <w:t>lon</w:t>
            </w:r>
            <w:proofErr w:type="spellEnd"/>
            <w:r>
              <w:t>)</w:t>
            </w:r>
          </w:p>
        </w:tc>
      </w:tr>
      <w:tr w:rsidRPr="00A12524" w:rsidR="00B46D87" w:rsidTr="00B65DFD" w14:paraId="4281D5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7" w:type="dxa"/>
          </w:tcPr>
          <w:p w:rsidRPr="00A12524" w:rsidR="00B46D87" w:rsidP="00B46D87" w:rsidRDefault="00B46D87" w14:paraId="33AD727A" w14:textId="09EEF0B1">
            <w:pPr>
              <w:pStyle w:val="Lijstalinea"/>
              <w:numPr>
                <w:ilvl w:val="0"/>
                <w:numId w:val="2"/>
              </w:numPr>
            </w:pPr>
            <w:r w:rsidRPr="00A12524">
              <w:t>POSITIONPOINT_YPOSITION</w:t>
            </w:r>
          </w:p>
        </w:tc>
        <w:tc>
          <w:tcPr>
            <w:tcW w:w="4005" w:type="dxa"/>
          </w:tcPr>
          <w:p w:rsidR="00B46D87" w:rsidP="00B46D87" w:rsidRDefault="00B46D87" w14:paraId="200D8A5D" w14:textId="7169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Geocoördinaat</w:t>
            </w:r>
            <w:proofErr w:type="spellEnd"/>
            <w:r>
              <w:t xml:space="preserve"> </w:t>
            </w:r>
            <w:r w:rsidR="00B65DFD">
              <w:t>laadpaal</w:t>
            </w:r>
            <w:r>
              <w:t xml:space="preserve"> (lat)</w:t>
            </w:r>
          </w:p>
        </w:tc>
      </w:tr>
    </w:tbl>
    <w:p w:rsidRPr="00615FA2" w:rsidR="005A7CE8" w:rsidP="00A12524" w:rsidRDefault="005A7CE8" w14:paraId="54A199AB" w14:textId="77777777"/>
    <w:sectPr w:rsidRPr="00615FA2" w:rsidR="005A7CE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5009"/>
    <w:multiLevelType w:val="hybridMultilevel"/>
    <w:tmpl w:val="6DFCB8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8DF"/>
    <w:multiLevelType w:val="hybridMultilevel"/>
    <w:tmpl w:val="6DFCB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6390">
    <w:abstractNumId w:val="0"/>
  </w:num>
  <w:num w:numId="2" w16cid:durableId="63537632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B"/>
    <w:rsid w:val="000307A3"/>
    <w:rsid w:val="000349D1"/>
    <w:rsid w:val="000476EC"/>
    <w:rsid w:val="00050CAC"/>
    <w:rsid w:val="000603B0"/>
    <w:rsid w:val="000677A8"/>
    <w:rsid w:val="00072D60"/>
    <w:rsid w:val="000E64D6"/>
    <w:rsid w:val="000E77D2"/>
    <w:rsid w:val="00102CCF"/>
    <w:rsid w:val="0012522B"/>
    <w:rsid w:val="00130CA0"/>
    <w:rsid w:val="00194078"/>
    <w:rsid w:val="001D7078"/>
    <w:rsid w:val="001F75FC"/>
    <w:rsid w:val="00201F72"/>
    <w:rsid w:val="002A17A3"/>
    <w:rsid w:val="002D122B"/>
    <w:rsid w:val="002D2746"/>
    <w:rsid w:val="002D4E0C"/>
    <w:rsid w:val="003201D8"/>
    <w:rsid w:val="00331FE2"/>
    <w:rsid w:val="003345DC"/>
    <w:rsid w:val="00343476"/>
    <w:rsid w:val="0035099A"/>
    <w:rsid w:val="00384F02"/>
    <w:rsid w:val="003B2B49"/>
    <w:rsid w:val="003D1DD8"/>
    <w:rsid w:val="003E6DEB"/>
    <w:rsid w:val="004C0E88"/>
    <w:rsid w:val="004C56BD"/>
    <w:rsid w:val="004F3D04"/>
    <w:rsid w:val="005336F5"/>
    <w:rsid w:val="00536C09"/>
    <w:rsid w:val="005426E4"/>
    <w:rsid w:val="0054351B"/>
    <w:rsid w:val="00550932"/>
    <w:rsid w:val="00551E37"/>
    <w:rsid w:val="005A7CE8"/>
    <w:rsid w:val="005E6051"/>
    <w:rsid w:val="00615FA2"/>
    <w:rsid w:val="00616C80"/>
    <w:rsid w:val="006170EB"/>
    <w:rsid w:val="00632AEF"/>
    <w:rsid w:val="00653A65"/>
    <w:rsid w:val="00660D1E"/>
    <w:rsid w:val="00667803"/>
    <w:rsid w:val="006A500A"/>
    <w:rsid w:val="006B1EFA"/>
    <w:rsid w:val="006C3D16"/>
    <w:rsid w:val="006F7653"/>
    <w:rsid w:val="007221D7"/>
    <w:rsid w:val="00723E7B"/>
    <w:rsid w:val="007266C7"/>
    <w:rsid w:val="00726F24"/>
    <w:rsid w:val="00731EB4"/>
    <w:rsid w:val="00752CC3"/>
    <w:rsid w:val="00784387"/>
    <w:rsid w:val="007D6120"/>
    <w:rsid w:val="007F0765"/>
    <w:rsid w:val="00813D14"/>
    <w:rsid w:val="00836821"/>
    <w:rsid w:val="008751F3"/>
    <w:rsid w:val="00876C6D"/>
    <w:rsid w:val="008C6C82"/>
    <w:rsid w:val="009109B0"/>
    <w:rsid w:val="00926A5C"/>
    <w:rsid w:val="0093008C"/>
    <w:rsid w:val="009519E4"/>
    <w:rsid w:val="00981D18"/>
    <w:rsid w:val="009B3814"/>
    <w:rsid w:val="009D6D2A"/>
    <w:rsid w:val="009E6226"/>
    <w:rsid w:val="00A12524"/>
    <w:rsid w:val="00A50482"/>
    <w:rsid w:val="00A5552D"/>
    <w:rsid w:val="00A83EF5"/>
    <w:rsid w:val="00A87C34"/>
    <w:rsid w:val="00AA5938"/>
    <w:rsid w:val="00AC3936"/>
    <w:rsid w:val="00AE7D42"/>
    <w:rsid w:val="00B462BF"/>
    <w:rsid w:val="00B46D87"/>
    <w:rsid w:val="00B65DFD"/>
    <w:rsid w:val="00B67F59"/>
    <w:rsid w:val="00B73D10"/>
    <w:rsid w:val="00B97D3E"/>
    <w:rsid w:val="00BA07FE"/>
    <w:rsid w:val="00BA28FD"/>
    <w:rsid w:val="00BB0D88"/>
    <w:rsid w:val="00BC26FA"/>
    <w:rsid w:val="00BD42B1"/>
    <w:rsid w:val="00BF16FE"/>
    <w:rsid w:val="00C12A65"/>
    <w:rsid w:val="00C538F5"/>
    <w:rsid w:val="00C818D4"/>
    <w:rsid w:val="00C9081F"/>
    <w:rsid w:val="00C90CA3"/>
    <w:rsid w:val="00C976FC"/>
    <w:rsid w:val="00CA409B"/>
    <w:rsid w:val="00CB2837"/>
    <w:rsid w:val="00CF29EF"/>
    <w:rsid w:val="00D222C5"/>
    <w:rsid w:val="00D26F5E"/>
    <w:rsid w:val="00D42B55"/>
    <w:rsid w:val="00D53D96"/>
    <w:rsid w:val="00D97BFA"/>
    <w:rsid w:val="00DA49F5"/>
    <w:rsid w:val="00DD45AA"/>
    <w:rsid w:val="00DF09D8"/>
    <w:rsid w:val="00DF6AA0"/>
    <w:rsid w:val="00E0531C"/>
    <w:rsid w:val="00E14B7D"/>
    <w:rsid w:val="00E240A2"/>
    <w:rsid w:val="00E2703B"/>
    <w:rsid w:val="00E31F1D"/>
    <w:rsid w:val="00E3205B"/>
    <w:rsid w:val="00E468A1"/>
    <w:rsid w:val="00E84F18"/>
    <w:rsid w:val="00E92160"/>
    <w:rsid w:val="00E95F21"/>
    <w:rsid w:val="00EA7DBE"/>
    <w:rsid w:val="00EB14FB"/>
    <w:rsid w:val="00F07669"/>
    <w:rsid w:val="00F330B9"/>
    <w:rsid w:val="00F46A15"/>
    <w:rsid w:val="00F74254"/>
    <w:rsid w:val="00F77B48"/>
    <w:rsid w:val="00F9387D"/>
    <w:rsid w:val="00FA0CD3"/>
    <w:rsid w:val="05DE2AEA"/>
    <w:rsid w:val="0F4B7EE1"/>
    <w:rsid w:val="1001D443"/>
    <w:rsid w:val="13F4E364"/>
    <w:rsid w:val="16294AE0"/>
    <w:rsid w:val="1F78A7D7"/>
    <w:rsid w:val="22EF425E"/>
    <w:rsid w:val="23F2C6EA"/>
    <w:rsid w:val="2907C0A5"/>
    <w:rsid w:val="2D4DEF13"/>
    <w:rsid w:val="2E570ABF"/>
    <w:rsid w:val="32233599"/>
    <w:rsid w:val="32800CF5"/>
    <w:rsid w:val="35CE7CBB"/>
    <w:rsid w:val="39696ACF"/>
    <w:rsid w:val="3BAD5E28"/>
    <w:rsid w:val="41AFF9DE"/>
    <w:rsid w:val="41BE9447"/>
    <w:rsid w:val="42A2B21A"/>
    <w:rsid w:val="43C31E9D"/>
    <w:rsid w:val="49BF774B"/>
    <w:rsid w:val="51281ACB"/>
    <w:rsid w:val="5699FA86"/>
    <w:rsid w:val="58A3411A"/>
    <w:rsid w:val="621229AD"/>
    <w:rsid w:val="62D1314B"/>
    <w:rsid w:val="663B82EA"/>
    <w:rsid w:val="69E496F7"/>
    <w:rsid w:val="6D835F8D"/>
    <w:rsid w:val="701A0379"/>
    <w:rsid w:val="733E32C6"/>
    <w:rsid w:val="75A96832"/>
    <w:rsid w:val="769BE319"/>
    <w:rsid w:val="769CBC60"/>
    <w:rsid w:val="78F11CA1"/>
    <w:rsid w:val="79CA752A"/>
    <w:rsid w:val="7B8260AF"/>
    <w:rsid w:val="7B9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93AF"/>
  <w15:chartTrackingRefBased/>
  <w15:docId w15:val="{29B7D438-5781-4A4D-BF48-B1FF0C3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3E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3E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3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3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23E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23E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23E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23E7B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23E7B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23E7B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23E7B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23E7B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23E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3E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23E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2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3E7B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23E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3E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3E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3E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23E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3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3E7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3E7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2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4">
    <w:name w:val="Plain Table 4"/>
    <w:basedOn w:val="Standaardtabel"/>
    <w:uiPriority w:val="44"/>
    <w:rsid w:val="00B65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e">
    <w:name w:val="Revision"/>
    <w:hidden/>
    <w:uiPriority w:val="99"/>
    <w:semiHidden/>
    <w:rsid w:val="000603B0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531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0531C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E0531C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07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microsoft.com/office/2011/relationships/commentsExtended" Target="commentsExtended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liander.nl/over-ons/open-data/disclaimer" TargetMode="External" Id="rId14" /><Relationship Type="http://schemas.openxmlformats.org/officeDocument/2006/relationships/hyperlink" Target="https://www.agendalaadinfrastructuur.nl/ondersteuning+gemeenten/documenten+en+links/documenten+in+bibliotheek/HandlerDownloadFiles.ashx?idnv=2607151" TargetMode="External" Id="Rc39e9f855e75480a" /></Relationships>
</file>

<file path=word/documenttasks/documenttasks1.xml><?xml version="1.0" encoding="utf-8"?>
<t:Tasks xmlns:t="http://schemas.microsoft.com/office/tasks/2019/documenttasks" xmlns:oel="http://schemas.microsoft.com/office/2019/extlst">
  <t:Task id="{0F96D73D-4AAB-49BA-8BA1-A60184FBCD6D}">
    <t:Anchor>
      <t:Comment id="676417473"/>
    </t:Anchor>
    <t:History>
      <t:Event id="{7A85AC84-E013-4D8A-B634-ECFE4D621358}" time="2026-04-07T07:42:35.799Z">
        <t:Attribution userId="S::femke.brink@alliander.com::f71f4f76-0012-47b2-9552-28fb7e0f65b8" userProvider="AD" userName="Femke Brink"/>
        <t:Anchor>
          <t:Comment id="782239414"/>
        </t:Anchor>
        <t:Create/>
      </t:Event>
      <t:Event id="{96A831E7-AB2D-4F07-AB03-71FF8153F04A}" time="2026-04-07T07:42:35.799Z">
        <t:Attribution userId="S::femke.brink@alliander.com::f71f4f76-0012-47b2-9552-28fb7e0f65b8" userProvider="AD" userName="Femke Brink"/>
        <t:Anchor>
          <t:Comment id="782239414"/>
        </t:Anchor>
        <t:Assign userId="S::laura.beekman@alliander.com::72fff422-7f25-43b7-a2a5-dddd410ba585" userProvider="AD" userName="Laura Beekman"/>
      </t:Event>
      <t:Event id="{D1E319AC-0E12-4532-A316-580FF7D44E6F}" time="2026-04-07T07:42:35.799Z">
        <t:Attribution userId="S::femke.brink@alliander.com::f71f4f76-0012-47b2-9552-28fb7e0f65b8" userProvider="AD" userName="Femke Brink"/>
        <t:Anchor>
          <t:Comment id="782239414"/>
        </t:Anchor>
        <t:SetTitle title="@Laura Beekman @Annemarie Kaalberg ik kan mij voorstellen dat dit wel wenselijk is, dan ziet de gebruiker dat direct."/>
      </t:Event>
      <t:Event id="{9178AED8-DAC8-4FD8-AA24-3A11346A96E0}" time="2026-04-16T10:02:45.416Z">
        <t:Attribution userId="S::laura.beekman@alliander.com::72fff422-7f25-43b7-a2a5-dddd410ba585" userProvider="AD" userName="Laura Beekman"/>
        <t:Progress percentComplete="100"/>
      </t:Event>
    </t:History>
  </t:Task>
  <t:Task id="{16BDC6C2-514A-4C7B-9F47-461DB32376E8}">
    <t:Anchor>
      <t:Comment id="991117667"/>
    </t:Anchor>
    <t:History>
      <t:Event id="{1B87E68F-41DD-48D2-A982-BF17F07CC3C0}" time="2026-04-15T07:30:39.6Z">
        <t:Attribution userId="S::femke.brink@alliander.com::f71f4f76-0012-47b2-9552-28fb7e0f65b8" userProvider="AD" userName="Femke Brink"/>
        <t:Anchor>
          <t:Comment id="749068540"/>
        </t:Anchor>
        <t:Create/>
      </t:Event>
      <t:Event id="{75EDFD0B-E9B7-4A90-948A-7C9B762A7A2D}" time="2026-04-15T07:30:39.6Z">
        <t:Attribution userId="S::femke.brink@alliander.com::f71f4f76-0012-47b2-9552-28fb7e0f65b8" userProvider="AD" userName="Femke Brink"/>
        <t:Anchor>
          <t:Comment id="749068540"/>
        </t:Anchor>
        <t:Assign userId="S::laura.beekman@alliander.com::72fff422-7f25-43b7-a2a5-dddd410ba585" userProvider="AD" userName="Laura Beekman"/>
      </t:Event>
      <t:Event id="{A9D301E6-4EAB-4A25-A5E5-71B85A8120D3}" time="2026-04-15T07:30:39.6Z">
        <t:Attribution userId="S::femke.brink@alliander.com::f71f4f76-0012-47b2-9552-28fb7e0f65b8" userProvider="AD" userName="Femke Brink"/>
        <t:Anchor>
          <t:Comment id="749068540"/>
        </t:Anchor>
        <t:SetTitle title="@Laura Beekman "/>
      </t:Event>
      <t:Event id="{861F091D-6FF6-4CBF-953E-2049267E9261}" time="2026-04-15T12:17:57.105Z">
        <t:Attribution userId="S::laura.beekman@alliander.com::72fff422-7f25-43b7-a2a5-dddd410ba585" userProvider="AD" userName="Laura Beekman"/>
        <t:Anchor>
          <t:Comment id="781683411"/>
        </t:Anchor>
        <t:UnassignAll/>
      </t:Event>
      <t:Event id="{D39F8F09-BAD2-4391-BDAD-56FE0A827878}" time="2026-04-15T12:17:57.105Z">
        <t:Attribution userId="S::laura.beekman@alliander.com::72fff422-7f25-43b7-a2a5-dddd410ba585" userProvider="AD" userName="Laura Beekman"/>
        <t:Anchor>
          <t:Comment id="781683411"/>
        </t:Anchor>
        <t:Assign userId="S::annemarie.kaalberg@alliander.com::29ebcbc6-340f-49e9-91d5-13e7a362d163" userProvider="AD" userName="Annemarie Kaalberg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CDE9DFF859F419D53957D6370C6F1" ma:contentTypeVersion="21" ma:contentTypeDescription="Een nieuw document maken." ma:contentTypeScope="" ma:versionID="a737f645502f68118cb1a058199d9526">
  <xsd:schema xmlns:xsd="http://www.w3.org/2001/XMLSchema" xmlns:xs="http://www.w3.org/2001/XMLSchema" xmlns:p="http://schemas.microsoft.com/office/2006/metadata/properties" xmlns:ns3="b948b855-acba-4994-8891-18ab74046c77" xmlns:ns4="c9eef0c5-9326-4ef9-840d-7261195ec595" xmlns:ns5="9271b1d1-b612-447e-93de-d287d951c771" targetNamespace="http://schemas.microsoft.com/office/2006/metadata/properties" ma:root="true" ma:fieldsID="80f24cf2d7273906a0f7d49448926122" ns3:_="" ns4:_="" ns5:_="">
    <xsd:import namespace="b948b855-acba-4994-8891-18ab74046c77"/>
    <xsd:import namespace="c9eef0c5-9326-4ef9-840d-7261195ec595"/>
    <xsd:import namespace="9271b1d1-b612-447e-93de-d287d951c77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b855-acba-4994-8891-18ab74046c7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ef0c5-9326-4ef9-840d-7261195ec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08a313f-cbb5-4c95-83f8-00328ca08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b1d1-b612-447e-93de-d287d951c7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276aee-0844-40ee-be11-93bea0e9d153}" ma:internalName="TaxCatchAll" ma:showField="CatchAllData" ma:web="b948b855-acba-4994-8891-18ab7404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1b1d1-b612-447e-93de-d287d951c771" xsi:nil="true"/>
    <lcf76f155ced4ddcb4097134ff3c332f xmlns="c9eef0c5-9326-4ef9-840d-7261195ec595">
      <Terms xmlns="http://schemas.microsoft.com/office/infopath/2007/PartnerControls"/>
    </lcf76f155ced4ddcb4097134ff3c332f>
    <_dlc_DocId xmlns="b948b855-acba-4994-8891-18ab74046c77">4CNVYM2EJNUK-1003303519-3252</_dlc_DocId>
    <_dlc_DocIdUrl xmlns="b948b855-acba-4994-8891-18ab74046c77">
      <Url>https://alliander.sharepoint.com/teams/DataDelen/_layouts/15/DocIdRedir.aspx?ID=4CNVYM2EJNUK-1003303519-3252</Url>
      <Description>4CNVYM2EJNUK-1003303519-3252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08a313f-cbb5-4c95-83f8-00328ca08331" ContentTypeId="0x0101" PreviousValue="false"/>
</file>

<file path=customXml/itemProps1.xml><?xml version="1.0" encoding="utf-8"?>
<ds:datastoreItem xmlns:ds="http://schemas.openxmlformats.org/officeDocument/2006/customXml" ds:itemID="{3D217F29-4FF6-40D3-8513-3D573A29D4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EFDD17-C60F-4B40-87F4-9540E7BF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b855-acba-4994-8891-18ab74046c77"/>
    <ds:schemaRef ds:uri="c9eef0c5-9326-4ef9-840d-7261195ec595"/>
    <ds:schemaRef ds:uri="9271b1d1-b612-447e-93de-d287d951c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D1411-E065-438D-BAF6-1BFF426FBC74}">
  <ds:schemaRefs>
    <ds:schemaRef ds:uri="http://schemas.microsoft.com/office/2006/metadata/properties"/>
    <ds:schemaRef ds:uri="http://schemas.openxmlformats.org/package/2006/metadata/core-properties"/>
    <ds:schemaRef ds:uri="b948b855-acba-4994-8891-18ab74046c77"/>
    <ds:schemaRef ds:uri="http://purl.org/dc/terms/"/>
    <ds:schemaRef ds:uri="http://schemas.microsoft.com/office/2006/documentManagement/types"/>
    <ds:schemaRef ds:uri="9271b1d1-b612-447e-93de-d287d951c771"/>
    <ds:schemaRef ds:uri="http://www.w3.org/XML/1998/namespace"/>
    <ds:schemaRef ds:uri="http://purl.org/dc/elements/1.1/"/>
    <ds:schemaRef ds:uri="http://schemas.microsoft.com/office/infopath/2007/PartnerControls"/>
    <ds:schemaRef ds:uri="c9eef0c5-9326-4ef9-840d-7261195ec59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6AF7D4-8074-4752-B8D8-096E5C1337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1291C1-36A2-45D1-B83A-8578796D7574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 Heisterkamp</dc:creator>
  <keywords/>
  <dc:description/>
  <lastModifiedBy>Milou van Wijlick</lastModifiedBy>
  <revision>115</revision>
  <dcterms:created xsi:type="dcterms:W3CDTF">2025-09-19T03:00:00.0000000Z</dcterms:created>
  <dcterms:modified xsi:type="dcterms:W3CDTF">2026-04-22T14:48:00.5830837Z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0x01010013ECDE9DFF859F419D53957D6370C6F1</vt:lpwstr>
  </property>
  <property fmtid="{D5CDD505-2E9C-101B-9397-08002B2CF9AE}" pid="3" name="_dlc_DocIdItemGuid">
    <vt:lpwstr>faaf2320-979e-418a-9c42-30426a253364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