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1EE0" w:rsidR="00A5366D" w:rsidP="09DF108D" w:rsidRDefault="4AC825C5" w14:paraId="54ED71D0" w14:textId="662D6EB9">
      <w:pPr>
        <w:rPr>
          <w:rFonts w:ascii="Arial" w:hAnsi="Arial" w:eastAsia="Arial" w:cs="Arial"/>
          <w:b/>
          <w:bCs/>
          <w:sz w:val="21"/>
          <w:szCs w:val="21"/>
          <w:u w:val="single"/>
        </w:rPr>
      </w:pPr>
      <w:r w:rsidRPr="7E4F20A7">
        <w:rPr>
          <w:rFonts w:ascii="Arial" w:hAnsi="Arial" w:eastAsia="Arial" w:cs="Arial"/>
          <w:b/>
          <w:bCs/>
          <w:sz w:val="21"/>
          <w:szCs w:val="21"/>
          <w:u w:val="single"/>
        </w:rPr>
        <w:t>B</w:t>
      </w:r>
      <w:r w:rsidRPr="7E4F20A7" w:rsidR="31FD25C8">
        <w:rPr>
          <w:rFonts w:ascii="Arial" w:hAnsi="Arial" w:eastAsia="Arial" w:cs="Arial"/>
          <w:b/>
          <w:bCs/>
          <w:sz w:val="21"/>
          <w:szCs w:val="21"/>
          <w:u w:val="single"/>
        </w:rPr>
        <w:t>ijlage</w:t>
      </w:r>
      <w:r w:rsidRPr="7E4F20A7" w:rsidR="26169E4F">
        <w:rPr>
          <w:rFonts w:ascii="Arial" w:hAnsi="Arial" w:eastAsia="Arial" w:cs="Arial"/>
          <w:b/>
          <w:bCs/>
          <w:sz w:val="21"/>
          <w:szCs w:val="21"/>
          <w:u w:val="single"/>
        </w:rPr>
        <w:t xml:space="preserve"> </w:t>
      </w:r>
      <w:r w:rsidRPr="7E4F20A7" w:rsidR="7AB16182">
        <w:rPr>
          <w:rFonts w:ascii="Arial" w:hAnsi="Arial" w:eastAsia="Arial" w:cs="Arial"/>
          <w:b/>
          <w:bCs/>
          <w:sz w:val="21"/>
          <w:szCs w:val="21"/>
          <w:u w:val="single"/>
        </w:rPr>
        <w:t>2C</w:t>
      </w:r>
      <w:r w:rsidRPr="7E4F20A7" w:rsidR="26169E4F">
        <w:rPr>
          <w:rFonts w:ascii="Arial" w:hAnsi="Arial" w:eastAsia="Arial" w:cs="Arial"/>
          <w:b/>
          <w:bCs/>
          <w:sz w:val="21"/>
          <w:szCs w:val="21"/>
          <w:u w:val="single"/>
        </w:rPr>
        <w:t xml:space="preserve"> </w:t>
      </w:r>
      <w:r w:rsidRPr="7E4F20A7" w:rsidR="0D08B742">
        <w:rPr>
          <w:rFonts w:ascii="Arial" w:hAnsi="Arial" w:eastAsia="Arial" w:cs="Arial"/>
          <w:b/>
          <w:bCs/>
          <w:sz w:val="21"/>
          <w:szCs w:val="21"/>
          <w:u w:val="single"/>
        </w:rPr>
        <w:t>[</w:t>
      </w:r>
      <w:r w:rsidRPr="7E4F20A7" w:rsidR="26169E4F">
        <w:rPr>
          <w:rFonts w:ascii="Arial" w:hAnsi="Arial" w:eastAsia="Arial" w:cs="Arial"/>
          <w:b/>
          <w:bCs/>
          <w:sz w:val="21"/>
          <w:szCs w:val="21"/>
          <w:u w:val="single"/>
        </w:rPr>
        <w:t>Eisen accreditatie- en opleidingsplan</w:t>
      </w:r>
      <w:r w:rsidRPr="7E4F20A7" w:rsidR="0D08B742">
        <w:rPr>
          <w:rFonts w:ascii="Arial" w:hAnsi="Arial" w:eastAsia="Arial" w:cs="Arial"/>
          <w:b/>
          <w:bCs/>
          <w:sz w:val="21"/>
          <w:szCs w:val="21"/>
          <w:u w:val="single"/>
        </w:rPr>
        <w:t>]</w:t>
      </w:r>
    </w:p>
    <w:p w:rsidR="63158CB4" w:rsidP="7E4F20A7" w:rsidRDefault="63158CB4" w14:paraId="15DAA481" w14:textId="08024F94">
      <w:pPr>
        <w:pStyle w:val="ListParagraph"/>
        <w:ind w:left="450" w:hanging="450"/>
        <w:rPr>
          <w:rFonts w:ascii="Arial" w:hAnsi="Arial" w:eastAsia="Arial" w:cs="Arial"/>
          <w:b/>
          <w:bCs/>
          <w:sz w:val="21"/>
          <w:szCs w:val="21"/>
        </w:rPr>
      </w:pPr>
      <w:r w:rsidRPr="7E4F20A7">
        <w:rPr>
          <w:rFonts w:ascii="Arial" w:hAnsi="Arial" w:eastAsia="Arial" w:cs="Arial"/>
          <w:b/>
          <w:bCs/>
          <w:sz w:val="21"/>
          <w:szCs w:val="21"/>
        </w:rPr>
        <w:t>Instructies</w:t>
      </w:r>
    </w:p>
    <w:p w:rsidR="33EB2AE6" w:rsidP="7E4F20A7" w:rsidRDefault="33EB2AE6" w14:paraId="637597DA" w14:textId="1446720B">
      <w:pPr>
        <w:rPr>
          <w:rFonts w:ascii="Arial" w:hAnsi="Arial" w:eastAsia="Arial" w:cs="Arial"/>
          <w:sz w:val="21"/>
          <w:szCs w:val="21"/>
        </w:rPr>
      </w:pPr>
      <w:r w:rsidRPr="7E4F20A7">
        <w:rPr>
          <w:rFonts w:ascii="Arial" w:hAnsi="Arial" w:eastAsia="Arial" w:cs="Arial"/>
          <w:sz w:val="21"/>
          <w:szCs w:val="21"/>
        </w:rPr>
        <w:t xml:space="preserve">Onderstaand zijn de </w:t>
      </w:r>
      <w:r w:rsidRPr="7E4F20A7" w:rsidR="04E0EF52">
        <w:rPr>
          <w:rFonts w:ascii="Arial" w:hAnsi="Arial" w:eastAsia="Arial" w:cs="Arial"/>
          <w:sz w:val="21"/>
          <w:szCs w:val="21"/>
        </w:rPr>
        <w:t xml:space="preserve">eisen </w:t>
      </w:r>
      <w:r w:rsidRPr="7E4F20A7">
        <w:rPr>
          <w:rFonts w:ascii="Arial" w:hAnsi="Arial" w:eastAsia="Arial" w:cs="Arial"/>
          <w:sz w:val="21"/>
          <w:szCs w:val="21"/>
        </w:rPr>
        <w:t>opgenomen die wij verwachten terug te zien in het:</w:t>
      </w:r>
    </w:p>
    <w:p w:rsidR="33EB2AE6" w:rsidP="00BB09ED" w:rsidRDefault="33EB2AE6" w14:paraId="7E0C3AC5" w14:textId="64BB5636">
      <w:pPr>
        <w:pStyle w:val="ListParagraph"/>
        <w:numPr>
          <w:ilvl w:val="0"/>
          <w:numId w:val="5"/>
        </w:numPr>
        <w:rPr>
          <w:rFonts w:ascii="Arial" w:hAnsi="Arial" w:eastAsia="Arial" w:cs="Arial"/>
          <w:sz w:val="21"/>
          <w:szCs w:val="21"/>
        </w:rPr>
      </w:pPr>
      <w:r w:rsidRPr="68D13CD7" w:rsidR="33EB2AE6">
        <w:rPr>
          <w:rFonts w:ascii="Arial" w:hAnsi="Arial" w:eastAsia="Arial" w:cs="Arial"/>
          <w:sz w:val="21"/>
          <w:szCs w:val="21"/>
        </w:rPr>
        <w:t>Accreditatieplan</w:t>
      </w:r>
    </w:p>
    <w:p w:rsidR="33EB2AE6" w:rsidP="7E4F20A7" w:rsidRDefault="33EB2AE6" w14:paraId="39D2ED07" w14:textId="39E13D54">
      <w:r w:rsidRPr="7E4F20A7">
        <w:rPr>
          <w:rFonts w:ascii="Arial" w:hAnsi="Arial" w:eastAsia="Arial" w:cs="Arial"/>
          <w:sz w:val="21"/>
          <w:szCs w:val="21"/>
        </w:rPr>
        <w:t xml:space="preserve">Voordat wij een </w:t>
      </w:r>
      <w:r w:rsidRPr="7E4F20A7" w:rsidR="0085C2C5">
        <w:rPr>
          <w:rFonts w:ascii="Arial" w:hAnsi="Arial" w:eastAsia="Arial" w:cs="Arial"/>
          <w:sz w:val="21"/>
          <w:szCs w:val="21"/>
        </w:rPr>
        <w:t>bedrijfs</w:t>
      </w:r>
      <w:r w:rsidRPr="7E4F20A7">
        <w:rPr>
          <w:rFonts w:ascii="Arial" w:hAnsi="Arial" w:eastAsia="Arial" w:cs="Arial"/>
          <w:sz w:val="21"/>
          <w:szCs w:val="21"/>
        </w:rPr>
        <w:t xml:space="preserve">accreditatie verlenen, willen wij vaststellen dat </w:t>
      </w:r>
      <w:r w:rsidRPr="7E4F20A7" w:rsidR="488CBC9E">
        <w:rPr>
          <w:rFonts w:ascii="Arial" w:hAnsi="Arial" w:eastAsia="Arial" w:cs="Arial"/>
          <w:sz w:val="21"/>
          <w:szCs w:val="21"/>
        </w:rPr>
        <w:t xml:space="preserve">onderstaand beschreven </w:t>
      </w:r>
      <w:r w:rsidRPr="7E4F20A7" w:rsidR="1F754468">
        <w:rPr>
          <w:rFonts w:ascii="Arial" w:hAnsi="Arial" w:eastAsia="Arial" w:cs="Arial"/>
          <w:sz w:val="21"/>
          <w:szCs w:val="21"/>
        </w:rPr>
        <w:t xml:space="preserve">eisen </w:t>
      </w:r>
      <w:r w:rsidRPr="7E4F20A7">
        <w:rPr>
          <w:rFonts w:ascii="Arial" w:hAnsi="Arial" w:eastAsia="Arial" w:cs="Arial"/>
          <w:sz w:val="21"/>
          <w:szCs w:val="21"/>
        </w:rPr>
        <w:t>binnen jullie organisatie aantoonbaar en passend zijn ingericht. Wij vragen jullie daarom om per onderdeel inzichtelijk te maken hoe dit binnen jullie organisatie is georganiseerd en geborgd.</w:t>
      </w:r>
    </w:p>
    <w:p w:rsidR="33EB2AE6" w:rsidP="7E4F20A7" w:rsidRDefault="33EB2AE6" w14:paraId="38D7D954" w14:textId="4D8F7053">
      <w:r w:rsidRPr="7E4F20A7">
        <w:rPr>
          <w:rFonts w:ascii="Arial" w:hAnsi="Arial" w:eastAsia="Arial" w:cs="Arial"/>
          <w:sz w:val="21"/>
          <w:szCs w:val="21"/>
        </w:rPr>
        <w:t xml:space="preserve">Het is niet nodig om nieuwe documentatie op te stellen indien deze al beschikbaar is. Maak gebruik van bestaande documenten </w:t>
      </w:r>
      <w:r w:rsidRPr="7E4F20A7" w:rsidR="35E60464">
        <w:rPr>
          <w:rFonts w:ascii="Arial" w:hAnsi="Arial" w:eastAsia="Arial" w:cs="Arial"/>
          <w:sz w:val="21"/>
          <w:szCs w:val="21"/>
        </w:rPr>
        <w:t xml:space="preserve">en waar nodig geef </w:t>
      </w:r>
      <w:r w:rsidRPr="7E4F20A7" w:rsidR="034AEA3C">
        <w:rPr>
          <w:rFonts w:ascii="Arial" w:hAnsi="Arial" w:eastAsia="Arial" w:cs="Arial"/>
          <w:sz w:val="21"/>
          <w:szCs w:val="21"/>
        </w:rPr>
        <w:t xml:space="preserve">je </w:t>
      </w:r>
      <w:r w:rsidRPr="7E4F20A7" w:rsidR="35E60464">
        <w:rPr>
          <w:rFonts w:ascii="Arial" w:hAnsi="Arial" w:eastAsia="Arial" w:cs="Arial"/>
          <w:sz w:val="21"/>
          <w:szCs w:val="21"/>
        </w:rPr>
        <w:t>aanvullende toelichting</w:t>
      </w:r>
      <w:r w:rsidRPr="7E4F20A7">
        <w:rPr>
          <w:rFonts w:ascii="Arial" w:hAnsi="Arial" w:eastAsia="Arial" w:cs="Arial"/>
          <w:sz w:val="21"/>
          <w:szCs w:val="21"/>
        </w:rPr>
        <w:t xml:space="preserve">. </w:t>
      </w:r>
      <w:r w:rsidRPr="7E4F20A7" w:rsidR="676AF4F8">
        <w:rPr>
          <w:rFonts w:ascii="Arial" w:hAnsi="Arial" w:eastAsia="Arial" w:cs="Arial"/>
          <w:sz w:val="21"/>
          <w:szCs w:val="21"/>
        </w:rPr>
        <w:t>Via de</w:t>
      </w:r>
      <w:r w:rsidRPr="7E4F20A7">
        <w:rPr>
          <w:rFonts w:ascii="Arial" w:hAnsi="Arial" w:eastAsia="Arial" w:cs="Arial"/>
          <w:sz w:val="21"/>
          <w:szCs w:val="21"/>
        </w:rPr>
        <w:t xml:space="preserve"> </w:t>
      </w:r>
      <w:r w:rsidRPr="7E4F20A7" w:rsidR="06C056D2">
        <w:rPr>
          <w:rFonts w:ascii="Arial" w:hAnsi="Arial" w:eastAsia="Arial" w:cs="Arial"/>
          <w:sz w:val="21"/>
          <w:szCs w:val="21"/>
        </w:rPr>
        <w:t>ver</w:t>
      </w:r>
      <w:r w:rsidRPr="7E4F20A7" w:rsidR="40F399E7">
        <w:rPr>
          <w:rFonts w:ascii="Arial" w:hAnsi="Arial" w:eastAsia="Arial" w:cs="Arial"/>
          <w:sz w:val="21"/>
          <w:szCs w:val="21"/>
        </w:rPr>
        <w:t>ificatiematrix</w:t>
      </w:r>
      <w:r w:rsidRPr="7E4F20A7">
        <w:rPr>
          <w:rFonts w:ascii="Arial" w:hAnsi="Arial" w:eastAsia="Arial" w:cs="Arial"/>
          <w:sz w:val="21"/>
          <w:szCs w:val="21"/>
        </w:rPr>
        <w:t xml:space="preserve"> </w:t>
      </w:r>
      <w:r w:rsidRPr="7E4F20A7" w:rsidR="3BF011B0">
        <w:rPr>
          <w:rFonts w:ascii="Arial" w:hAnsi="Arial" w:eastAsia="Arial" w:cs="Arial"/>
          <w:sz w:val="21"/>
          <w:szCs w:val="21"/>
        </w:rPr>
        <w:t xml:space="preserve">verwijs </w:t>
      </w:r>
      <w:r w:rsidRPr="7E4F20A7">
        <w:rPr>
          <w:rFonts w:ascii="Arial" w:hAnsi="Arial" w:eastAsia="Arial" w:cs="Arial"/>
          <w:sz w:val="21"/>
          <w:szCs w:val="21"/>
        </w:rPr>
        <w:t xml:space="preserve">je per </w:t>
      </w:r>
      <w:r w:rsidRPr="7E4F20A7" w:rsidR="76835E58">
        <w:rPr>
          <w:rFonts w:ascii="Arial" w:hAnsi="Arial" w:eastAsia="Arial" w:cs="Arial"/>
          <w:sz w:val="21"/>
          <w:szCs w:val="21"/>
        </w:rPr>
        <w:t>eis</w:t>
      </w:r>
      <w:r w:rsidRPr="7E4F20A7">
        <w:rPr>
          <w:rFonts w:ascii="Arial" w:hAnsi="Arial" w:eastAsia="Arial" w:cs="Arial"/>
          <w:sz w:val="21"/>
          <w:szCs w:val="21"/>
        </w:rPr>
        <w:t xml:space="preserve"> waar in jullie documentatie de invulling is terug te vinden.</w:t>
      </w:r>
    </w:p>
    <w:p w:rsidR="33EB2AE6" w:rsidP="7E4F20A7" w:rsidRDefault="33EB2AE6" w14:paraId="126BD1EB" w14:textId="3C081BF6">
      <w:r w:rsidRPr="7E4F20A7">
        <w:rPr>
          <w:rFonts w:ascii="Arial" w:hAnsi="Arial" w:eastAsia="Arial" w:cs="Arial"/>
          <w:sz w:val="21"/>
          <w:szCs w:val="21"/>
        </w:rPr>
        <w:t xml:space="preserve">Wij hebben ervoor gekozen om bepaalde </w:t>
      </w:r>
      <w:r w:rsidRPr="7E4F20A7" w:rsidR="34D4F072">
        <w:rPr>
          <w:rFonts w:ascii="Arial" w:hAnsi="Arial" w:eastAsia="Arial" w:cs="Arial"/>
          <w:sz w:val="21"/>
          <w:szCs w:val="21"/>
        </w:rPr>
        <w:t xml:space="preserve">eisen </w:t>
      </w:r>
      <w:r w:rsidRPr="7E4F20A7">
        <w:rPr>
          <w:rFonts w:ascii="Arial" w:hAnsi="Arial" w:eastAsia="Arial" w:cs="Arial"/>
          <w:sz w:val="21"/>
          <w:szCs w:val="21"/>
        </w:rPr>
        <w:t>bewust niet volledig dicht te specificeren. Dit doen wij omdat organisaties hun processen op verschillende manieren kunnen inrichten, waarbij meerdere invullingen passend en effectief kunnen zijn. Er is dus geen ‘one size fits all’; wij toetsen op het behalen van de minimale eisen en de kwaliteit van de inrichting.</w:t>
      </w:r>
    </w:p>
    <w:p w:rsidR="33EB2AE6" w:rsidP="7E4F20A7" w:rsidRDefault="33EB2AE6" w14:paraId="2E4E25E0" w14:textId="7DDD8B15">
      <w:r w:rsidRPr="7E4F20A7">
        <w:rPr>
          <w:rFonts w:ascii="Arial" w:hAnsi="Arial" w:eastAsia="Arial" w:cs="Arial"/>
          <w:sz w:val="21"/>
          <w:szCs w:val="21"/>
        </w:rPr>
        <w:t>Op basis van de aangeleverde informatie beoordelen wij of wordt voldaan aan de gestelde eisen. Indien nodig gaan w</w:t>
      </w:r>
      <w:r w:rsidRPr="7E4F20A7" w:rsidR="44E163D3">
        <w:rPr>
          <w:rFonts w:ascii="Arial" w:hAnsi="Arial" w:eastAsia="Arial" w:cs="Arial"/>
          <w:sz w:val="21"/>
          <w:szCs w:val="21"/>
        </w:rPr>
        <w:t xml:space="preserve">e </w:t>
      </w:r>
      <w:r w:rsidRPr="7E4F20A7">
        <w:rPr>
          <w:rFonts w:ascii="Arial" w:hAnsi="Arial" w:eastAsia="Arial" w:cs="Arial"/>
          <w:sz w:val="21"/>
          <w:szCs w:val="21"/>
        </w:rPr>
        <w:t>hierover in gesprek.</w:t>
      </w:r>
    </w:p>
    <w:p w:rsidR="33EB2AE6" w:rsidP="7E4F20A7" w:rsidRDefault="33EB2AE6" w14:paraId="5B7F5470" w14:textId="32747743">
      <w:r w:rsidRPr="7E4F20A7">
        <w:rPr>
          <w:rFonts w:ascii="Arial" w:hAnsi="Arial" w:eastAsia="Arial" w:cs="Arial"/>
          <w:sz w:val="21"/>
          <w:szCs w:val="21"/>
        </w:rPr>
        <w:t>Samengevat verwachten wij het volgende:</w:t>
      </w:r>
    </w:p>
    <w:p w:rsidR="33EB2AE6" w:rsidP="00BB09ED" w:rsidRDefault="33EB2AE6" w14:paraId="3BEBF009" w14:textId="7AB69ACD">
      <w:pPr>
        <w:pStyle w:val="ListParagraph"/>
        <w:numPr>
          <w:ilvl w:val="0"/>
          <w:numId w:val="3"/>
        </w:numPr>
        <w:rPr>
          <w:rFonts w:ascii="Arial" w:hAnsi="Arial" w:eastAsia="Arial" w:cs="Arial"/>
          <w:sz w:val="21"/>
          <w:szCs w:val="21"/>
        </w:rPr>
      </w:pPr>
      <w:r w:rsidRPr="7E4F20A7">
        <w:rPr>
          <w:rFonts w:ascii="Arial" w:hAnsi="Arial" w:eastAsia="Arial" w:cs="Arial"/>
          <w:sz w:val="21"/>
          <w:szCs w:val="21"/>
        </w:rPr>
        <w:t>Vul de verificatiematrix volledig in</w:t>
      </w:r>
    </w:p>
    <w:p w:rsidR="67A6D88C" w:rsidP="00BB09ED" w:rsidRDefault="67A6D88C" w14:paraId="1F4976BF" w14:textId="1EEDB30F">
      <w:pPr>
        <w:pStyle w:val="ListParagraph"/>
        <w:numPr>
          <w:ilvl w:val="0"/>
          <w:numId w:val="3"/>
        </w:numPr>
        <w:rPr>
          <w:rFonts w:ascii="Arial" w:hAnsi="Arial" w:eastAsia="Arial" w:cs="Arial"/>
          <w:sz w:val="21"/>
          <w:szCs w:val="21"/>
        </w:rPr>
      </w:pPr>
      <w:r w:rsidRPr="7E4F20A7">
        <w:rPr>
          <w:rFonts w:ascii="Arial" w:hAnsi="Arial" w:eastAsia="Arial" w:cs="Arial"/>
          <w:sz w:val="21"/>
          <w:szCs w:val="21"/>
        </w:rPr>
        <w:t>Toon aa</w:t>
      </w:r>
      <w:r w:rsidRPr="7E4F20A7" w:rsidR="33EB2AE6">
        <w:rPr>
          <w:rFonts w:ascii="Arial" w:hAnsi="Arial" w:eastAsia="Arial" w:cs="Arial"/>
          <w:sz w:val="21"/>
          <w:szCs w:val="21"/>
        </w:rPr>
        <w:t>n hoe de gevraagde onderdelen binnen jullie organisatie zijn ingericht</w:t>
      </w:r>
    </w:p>
    <w:p w:rsidR="33EB2AE6" w:rsidP="00BB09ED" w:rsidRDefault="33EB2AE6" w14:paraId="7A0FFF86" w14:textId="2D505E8A">
      <w:pPr>
        <w:pStyle w:val="ListParagraph"/>
        <w:numPr>
          <w:ilvl w:val="0"/>
          <w:numId w:val="3"/>
        </w:numPr>
        <w:rPr>
          <w:rFonts w:ascii="Arial" w:hAnsi="Arial" w:eastAsia="Arial" w:cs="Arial"/>
          <w:sz w:val="21"/>
          <w:szCs w:val="21"/>
        </w:rPr>
      </w:pPr>
      <w:r w:rsidRPr="7E4F20A7">
        <w:rPr>
          <w:rFonts w:ascii="Arial" w:hAnsi="Arial" w:eastAsia="Arial" w:cs="Arial"/>
          <w:sz w:val="21"/>
          <w:szCs w:val="21"/>
        </w:rPr>
        <w:t>Lever de onderliggende documentatie aan (of verwijs hiernaar)</w:t>
      </w:r>
    </w:p>
    <w:p w:rsidR="33EB2AE6" w:rsidP="7E4F20A7" w:rsidRDefault="33EB2AE6" w14:paraId="77E61ACC" w14:textId="3D6DED35">
      <w:r w:rsidRPr="7E4F20A7">
        <w:rPr>
          <w:rFonts w:ascii="Arial" w:hAnsi="Arial" w:eastAsia="Arial" w:cs="Arial"/>
          <w:sz w:val="21"/>
          <w:szCs w:val="21"/>
        </w:rPr>
        <w:t>De combinatie van de verificatiematrix, onderliggende documentatie en eventuele aanvullende werkafspraken vormt het accreditatieplan.</w:t>
      </w:r>
    </w:p>
    <w:p w:rsidR="33EB2AE6" w:rsidP="7E4F20A7" w:rsidRDefault="33EB2AE6" w14:paraId="2C50D609" w14:textId="4B5E1107">
      <w:r w:rsidRPr="7E4F20A7">
        <w:rPr>
          <w:rFonts w:ascii="Arial" w:hAnsi="Arial" w:eastAsia="Arial" w:cs="Arial"/>
          <w:sz w:val="21"/>
          <w:szCs w:val="21"/>
        </w:rPr>
        <w:t>Voor het opleidingsplan geldt hetzelfde uitgangspunt. Er zijn minimale eisen vanuit de BEI, maar de wijze waarop opleidingen worden ingericht en hoe wordt bepaald wanneer een medewerker voldoende bekwaam is, kan per organisatie verschillen. Wij vragen jullie om inzichtelijk te maken hoe jullie dit hebben ingericht en borgen.</w:t>
      </w:r>
    </w:p>
    <w:p w:rsidR="43C4E52B" w:rsidP="7E4F20A7" w:rsidRDefault="43C4E52B" w14:paraId="4AAA9836" w14:textId="204D87AB">
      <w:pPr>
        <w:rPr>
          <w:rFonts w:ascii="Arial" w:hAnsi="Arial" w:eastAsia="Arial" w:cs="Arial"/>
          <w:sz w:val="21"/>
          <w:szCs w:val="21"/>
        </w:rPr>
      </w:pPr>
      <w:r w:rsidRPr="7E4F20A7">
        <w:rPr>
          <w:rFonts w:ascii="Arial" w:hAnsi="Arial" w:eastAsia="Arial" w:cs="Arial"/>
          <w:sz w:val="21"/>
          <w:szCs w:val="21"/>
        </w:rPr>
        <w:t>Voor vragen kan je contact opnemen met het accreditatie</w:t>
      </w:r>
      <w:r w:rsidRPr="7E4F20A7" w:rsidR="3FDA53DD">
        <w:rPr>
          <w:rFonts w:ascii="Arial" w:hAnsi="Arial" w:eastAsia="Arial" w:cs="Arial"/>
          <w:sz w:val="21"/>
          <w:szCs w:val="21"/>
        </w:rPr>
        <w:t xml:space="preserve"> </w:t>
      </w:r>
      <w:r w:rsidRPr="7E4F20A7">
        <w:rPr>
          <w:rFonts w:ascii="Arial" w:hAnsi="Arial" w:eastAsia="Arial" w:cs="Arial"/>
          <w:sz w:val="21"/>
          <w:szCs w:val="21"/>
        </w:rPr>
        <w:t>programmateam of de accreditatiecoördinator:</w:t>
      </w:r>
    </w:p>
    <w:p w:rsidR="43C4E52B" w:rsidP="00BB09ED" w:rsidRDefault="5ED77F56" w14:paraId="11D3FD7C" w14:textId="06BC0DAE">
      <w:pPr>
        <w:pStyle w:val="ListParagraph"/>
        <w:numPr>
          <w:ilvl w:val="0"/>
          <w:numId w:val="1"/>
        </w:numPr>
      </w:pPr>
      <w:r w:rsidRPr="04A04CC6">
        <w:rPr>
          <w:rFonts w:ascii="Arial" w:hAnsi="Arial" w:eastAsia="Arial" w:cs="Arial"/>
          <w:sz w:val="21"/>
          <w:szCs w:val="21"/>
        </w:rPr>
        <w:t>Accreditatieteam contact</w:t>
      </w:r>
      <w:r w:rsidRPr="7E4F20A7" w:rsidR="43C4E52B">
        <w:rPr>
          <w:rFonts w:ascii="Arial" w:hAnsi="Arial" w:eastAsia="Arial" w:cs="Arial"/>
          <w:sz w:val="21"/>
          <w:szCs w:val="21"/>
        </w:rPr>
        <w:t xml:space="preserve">: </w:t>
      </w:r>
      <w:hyperlink r:id="rId12">
        <w:r w:rsidRPr="7E4F20A7" w:rsidR="43C4E52B">
          <w:rPr>
            <w:rStyle w:val="Hyperlink"/>
          </w:rPr>
          <w:t>accreditatie@alliander.com</w:t>
        </w:r>
      </w:hyperlink>
    </w:p>
    <w:p w:rsidR="7E4F20A7" w:rsidP="7E4F20A7" w:rsidRDefault="7E4F20A7" w14:paraId="5A0BC536" w14:textId="46BBB1F4">
      <w:pPr>
        <w:pStyle w:val="ListParagraph"/>
        <w:ind w:left="450" w:hanging="450"/>
        <w:rPr>
          <w:rFonts w:ascii="Arial" w:hAnsi="Arial" w:eastAsia="Arial" w:cs="Arial"/>
          <w:b/>
          <w:bCs/>
          <w:sz w:val="21"/>
          <w:szCs w:val="21"/>
        </w:rPr>
      </w:pPr>
    </w:p>
    <w:p w:rsidR="7E4F20A7" w:rsidRDefault="7E4F20A7" w14:paraId="420BD569" w14:textId="4466B1E2">
      <w:r>
        <w:br w:type="page"/>
      </w:r>
    </w:p>
    <w:p w:rsidR="7E4F20A7" w:rsidP="7E4F20A7" w:rsidRDefault="7E4F20A7" w14:paraId="07B0B24D" w14:textId="0A3A00BF">
      <w:pPr>
        <w:pStyle w:val="ListParagraph"/>
        <w:ind w:left="450" w:hanging="450"/>
        <w:rPr>
          <w:rFonts w:ascii="Arial" w:hAnsi="Arial" w:eastAsia="Arial" w:cs="Arial"/>
          <w:b/>
          <w:bCs/>
          <w:sz w:val="21"/>
          <w:szCs w:val="21"/>
        </w:rPr>
      </w:pPr>
    </w:p>
    <w:p w:rsidR="206023FA" w:rsidP="00BB09ED" w:rsidRDefault="08C8F78B" w14:paraId="5342C6B5" w14:textId="341F62F5">
      <w:pPr>
        <w:pStyle w:val="ListParagraph"/>
        <w:numPr>
          <w:ilvl w:val="0"/>
          <w:numId w:val="2"/>
        </w:numPr>
        <w:ind w:left="450" w:hanging="450"/>
        <w:rPr>
          <w:rFonts w:ascii="Arial" w:hAnsi="Arial" w:eastAsia="Arial" w:cs="Arial"/>
          <w:b/>
          <w:bCs/>
          <w:sz w:val="21"/>
          <w:szCs w:val="21"/>
        </w:rPr>
      </w:pPr>
      <w:r w:rsidRPr="7E4F20A7">
        <w:rPr>
          <w:rFonts w:ascii="Arial" w:hAnsi="Arial" w:eastAsia="Arial" w:cs="Arial"/>
          <w:b/>
          <w:bCs/>
          <w:sz w:val="21"/>
          <w:szCs w:val="21"/>
        </w:rPr>
        <w:t xml:space="preserve"> </w:t>
      </w:r>
      <w:r w:rsidRPr="7E4F20A7" w:rsidR="7D5DEBDB">
        <w:rPr>
          <w:rFonts w:ascii="Arial" w:hAnsi="Arial" w:eastAsia="Arial" w:cs="Arial"/>
          <w:b/>
          <w:bCs/>
          <w:sz w:val="21"/>
          <w:szCs w:val="21"/>
        </w:rPr>
        <w:t>Accreditatieplan</w:t>
      </w:r>
    </w:p>
    <w:p w:rsidR="2F54F9CA" w:rsidP="00BB09ED" w:rsidRDefault="2F54F9CA" w14:paraId="31015C7E" w14:textId="78D87DEA">
      <w:pPr>
        <w:pStyle w:val="ListParagraph"/>
        <w:numPr>
          <w:ilvl w:val="1"/>
          <w:numId w:val="6"/>
        </w:numPr>
        <w:spacing w:after="0"/>
        <w:ind w:left="450" w:hanging="450"/>
        <w:rPr>
          <w:rFonts w:ascii="Arial" w:hAnsi="Arial" w:eastAsia="Arial" w:cs="Arial"/>
          <w:color w:val="000000" w:themeColor="text1"/>
          <w:sz w:val="21"/>
          <w:szCs w:val="21"/>
        </w:rPr>
      </w:pPr>
      <w:r w:rsidRPr="09DF108D">
        <w:rPr>
          <w:rFonts w:ascii="Arial" w:hAnsi="Arial" w:eastAsia="Arial" w:cs="Arial"/>
          <w:color w:val="000000" w:themeColor="text1"/>
          <w:sz w:val="21"/>
          <w:szCs w:val="21"/>
        </w:rPr>
        <w:t>Aannemer stelt een accreditatieplan op en dient dit ter goedkeuring in bij Alliander.</w:t>
      </w:r>
    </w:p>
    <w:p w:rsidR="1FF8CA72" w:rsidP="00BB09ED" w:rsidRDefault="1FF8CA72" w14:paraId="75C61349" w14:textId="65FFCD38">
      <w:pPr>
        <w:pStyle w:val="ListParagraph"/>
        <w:numPr>
          <w:ilvl w:val="1"/>
          <w:numId w:val="6"/>
        </w:numPr>
        <w:spacing w:after="0"/>
        <w:ind w:left="450" w:hanging="450"/>
        <w:rPr>
          <w:rFonts w:ascii="Arial" w:hAnsi="Arial" w:eastAsia="Arial" w:cs="Arial"/>
          <w:color w:val="000000" w:themeColor="text1"/>
          <w:sz w:val="21"/>
          <w:szCs w:val="21"/>
        </w:rPr>
      </w:pPr>
      <w:r w:rsidRPr="09DF108D">
        <w:rPr>
          <w:rFonts w:ascii="Arial" w:hAnsi="Arial" w:eastAsia="Arial" w:cs="Arial"/>
          <w:color w:val="000000" w:themeColor="text1"/>
          <w:sz w:val="21"/>
          <w:szCs w:val="21"/>
        </w:rPr>
        <w:t>Het accreditatieplan beschrijft op aantoonbare wijze hoe wordt voldaan aan alle in deze bijlage gestelde eisen. Het accreditatieplan wordt minimaal jaarlijks door aannemer geëvalueerd en zo nodig aangepast. Het plan bestaat minimaal uit de volgende onderdelen:</w:t>
      </w:r>
    </w:p>
    <w:p w:rsidR="1FF8CA72" w:rsidP="00BB09ED" w:rsidRDefault="1FF8CA72" w14:paraId="3A21B3A8" w14:textId="4D3CA5F2">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Uitwerking van de invulling van het aanwijzingenproces door de Aannemer, inclusief de borging van de continuïteit van zowel de primaire WV’er als de secundaire WV’er. Daarbij dient te worden aangetoond op welke wijze vervanging van de primaire WV’er bij ziekte of verlof is geborgd. Hiertoe moeten vanuit de Aannemer minimaal twee WV’ers per relevant domein beschikbaar zijn, conform het bepaalde in BEI</w:t>
      </w:r>
      <w:r>
        <w:noBreakHyphen/>
      </w:r>
      <w:r w:rsidRPr="09DF108D">
        <w:rPr>
          <w:rFonts w:ascii="Arial" w:hAnsi="Arial" w:eastAsia="Arial" w:cs="Arial"/>
          <w:sz w:val="21"/>
          <w:szCs w:val="21"/>
        </w:rPr>
        <w:t>BLS artikel 4.3.3.</w:t>
      </w:r>
    </w:p>
    <w:p w:rsidR="1FF8CA72" w:rsidP="00BB09ED" w:rsidRDefault="1FF8CA72" w14:paraId="11AB31AA" w14:textId="0149F54E">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Uitwerking van onderstaande punten als benoemd in 2.1 tot en met 2.7.</w:t>
      </w:r>
    </w:p>
    <w:p w:rsidR="1FF8CA72" w:rsidP="09DF108D" w:rsidRDefault="1FF8CA72" w14:paraId="75EE00D2" w14:textId="25C10778">
      <w:pPr>
        <w:spacing w:after="0"/>
        <w:ind w:left="357"/>
        <w:rPr>
          <w:rFonts w:ascii="Arial" w:hAnsi="Arial" w:eastAsia="Arial" w:cs="Arial"/>
          <w:color w:val="000000" w:themeColor="text1"/>
          <w:sz w:val="21"/>
          <w:szCs w:val="21"/>
        </w:rPr>
      </w:pPr>
      <w:r w:rsidRPr="09DF108D">
        <w:rPr>
          <w:rFonts w:ascii="Arial" w:hAnsi="Arial" w:eastAsia="Arial" w:cs="Arial"/>
          <w:color w:val="000000" w:themeColor="text1"/>
          <w:sz w:val="21"/>
          <w:szCs w:val="21"/>
        </w:rPr>
        <w:t xml:space="preserve"> </w:t>
      </w:r>
    </w:p>
    <w:p w:rsidR="1FF8CA72" w:rsidP="00BB09ED" w:rsidRDefault="1FF8CA72" w14:paraId="03EF98EC" w14:textId="3D705D4E">
      <w:pPr>
        <w:pStyle w:val="ListParagraph"/>
        <w:numPr>
          <w:ilvl w:val="1"/>
          <w:numId w:val="6"/>
        </w:numPr>
        <w:spacing w:after="0"/>
        <w:ind w:left="426" w:hanging="426"/>
        <w:rPr>
          <w:rFonts w:ascii="Arial" w:hAnsi="Arial" w:eastAsia="Arial" w:cs="Arial"/>
          <w:color w:val="000000" w:themeColor="text1"/>
          <w:sz w:val="21"/>
          <w:szCs w:val="21"/>
        </w:rPr>
      </w:pPr>
      <w:r w:rsidRPr="09DF108D">
        <w:rPr>
          <w:rFonts w:ascii="Arial" w:hAnsi="Arial" w:eastAsia="Arial" w:cs="Arial"/>
          <w:color w:val="000000" w:themeColor="text1"/>
          <w:sz w:val="21"/>
          <w:szCs w:val="21"/>
        </w:rPr>
        <w:t>Uitwerking van het Arbomanagementsysteem (ISO 45001)</w:t>
      </w:r>
    </w:p>
    <w:p w:rsidR="1FF8CA72" w:rsidP="00BB09ED" w:rsidRDefault="1FF8CA72" w14:paraId="7FBEE16C" w14:textId="7CDFF7F5">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Beschrijving en uitwerking van processen m.b.t. VOR, WPI &amp; Toolboxen met Alliander voorafgaand aan uitvoering opdracht</w:t>
      </w:r>
    </w:p>
    <w:p w:rsidR="1FF8CA72" w:rsidP="00BB09ED" w:rsidRDefault="1FF8CA72" w14:paraId="253A6151" w14:textId="448A6631">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Werkzaamheden als montage, bedienings- en veiligstellen zijn standaard opgenomen in RI&amp;E.</w:t>
      </w:r>
    </w:p>
    <w:p w:rsidR="1FF8CA72" w:rsidP="00BB09ED" w:rsidRDefault="53ECF988" w14:paraId="48D64A74" w14:textId="7F5E5C11">
      <w:pPr>
        <w:pStyle w:val="ListParagraph"/>
        <w:numPr>
          <w:ilvl w:val="0"/>
          <w:numId w:val="4"/>
        </w:numPr>
        <w:spacing w:after="0"/>
        <w:ind w:left="851" w:hanging="284"/>
        <w:rPr>
          <w:rFonts w:ascii="Arial" w:hAnsi="Arial" w:eastAsia="Arial" w:cs="Arial"/>
          <w:sz w:val="21"/>
          <w:szCs w:val="21"/>
        </w:rPr>
      </w:pPr>
      <w:r w:rsidRPr="2A7D1994">
        <w:rPr>
          <w:rFonts w:ascii="Arial" w:hAnsi="Arial" w:eastAsia="Arial" w:cs="Arial"/>
          <w:sz w:val="21"/>
          <w:szCs w:val="21"/>
        </w:rPr>
        <w:t>Werkzaamheden als montage, bedienings- en veiligstellen worden beoordeeld in werkplekinspecties (WPI's) en veiligheidsobservatierondes (VOR</w:t>
      </w:r>
      <w:r w:rsidRPr="2A7D1994" w:rsidR="4FFB4063">
        <w:rPr>
          <w:rFonts w:ascii="Arial" w:hAnsi="Arial" w:eastAsia="Arial" w:cs="Arial"/>
          <w:sz w:val="21"/>
          <w:szCs w:val="21"/>
        </w:rPr>
        <w:t>)</w:t>
      </w:r>
      <w:r w:rsidRPr="2A7D1994">
        <w:rPr>
          <w:rFonts w:ascii="Arial" w:hAnsi="Arial" w:eastAsia="Arial" w:cs="Arial"/>
          <w:sz w:val="21"/>
          <w:szCs w:val="21"/>
        </w:rPr>
        <w:t xml:space="preserve">. </w:t>
      </w:r>
    </w:p>
    <w:p w:rsidR="1FF8CA72" w:rsidP="00BB09ED" w:rsidRDefault="1FF8CA72" w14:paraId="657C9BBC" w14:textId="7A7092DB">
      <w:pPr>
        <w:pStyle w:val="ListParagraph"/>
        <w:numPr>
          <w:ilvl w:val="0"/>
          <w:numId w:val="4"/>
        </w:numPr>
        <w:spacing w:after="0"/>
        <w:ind w:left="851" w:hanging="284"/>
        <w:rPr>
          <w:rFonts w:ascii="Arial" w:hAnsi="Arial" w:eastAsia="Arial" w:cs="Arial"/>
          <w:sz w:val="21"/>
          <w:szCs w:val="21"/>
        </w:rPr>
      </w:pPr>
      <w:r w:rsidRPr="325C9191">
        <w:rPr>
          <w:rFonts w:ascii="Arial" w:hAnsi="Arial" w:eastAsia="Arial" w:cs="Arial"/>
          <w:sz w:val="21"/>
          <w:szCs w:val="21"/>
        </w:rPr>
        <w:t>Alle geconstateerde afwijkingen in WPI’s</w:t>
      </w:r>
      <w:r w:rsidRPr="00EC1D63">
        <w:rPr>
          <w:rFonts w:ascii="Arial" w:hAnsi="Arial" w:eastAsia="Arial" w:cs="Arial"/>
          <w:sz w:val="21"/>
          <w:szCs w:val="21"/>
        </w:rPr>
        <w:t xml:space="preserve"> </w:t>
      </w:r>
      <w:r w:rsidRPr="325C9191">
        <w:rPr>
          <w:rFonts w:ascii="Arial" w:hAnsi="Arial" w:eastAsia="Arial" w:cs="Arial"/>
          <w:sz w:val="21"/>
          <w:szCs w:val="21"/>
        </w:rPr>
        <w:t>&amp; VOR worden binnen 1 werkdag opgelost indien acuut veiligheidsrisico.</w:t>
      </w:r>
    </w:p>
    <w:p w:rsidR="1FF8CA72" w:rsidP="00BB09ED" w:rsidRDefault="1FF8CA72" w14:paraId="703A535E" w14:textId="67EF7801">
      <w:pPr>
        <w:pStyle w:val="ListParagraph"/>
        <w:numPr>
          <w:ilvl w:val="0"/>
          <w:numId w:val="4"/>
        </w:numPr>
        <w:spacing w:after="0"/>
        <w:ind w:left="851" w:hanging="284"/>
        <w:rPr>
          <w:rFonts w:ascii="Arial" w:hAnsi="Arial" w:eastAsia="Arial" w:cs="Arial"/>
          <w:sz w:val="21"/>
          <w:szCs w:val="21"/>
        </w:rPr>
      </w:pPr>
      <w:r w:rsidRPr="325C9191">
        <w:rPr>
          <w:rFonts w:ascii="Arial" w:hAnsi="Arial" w:eastAsia="Arial" w:cs="Arial"/>
          <w:sz w:val="21"/>
          <w:szCs w:val="21"/>
        </w:rPr>
        <w:t>Alle geconstateerde afwijkingen in WPI"s &amp; VOR worden binnen 5 werkdagen opgelost indien geen acuut veiligheidsrisico.</w:t>
      </w:r>
    </w:p>
    <w:p w:rsidR="1FF8CA72" w:rsidP="00BB09ED" w:rsidRDefault="1FF8CA72" w14:paraId="6DE91582" w14:textId="089A434E">
      <w:pPr>
        <w:pStyle w:val="ListParagraph"/>
        <w:numPr>
          <w:ilvl w:val="0"/>
          <w:numId w:val="4"/>
        </w:numPr>
        <w:spacing w:after="0"/>
        <w:ind w:left="851" w:hanging="284"/>
        <w:rPr>
          <w:rFonts w:ascii="Arial" w:hAnsi="Arial" w:eastAsia="Arial" w:cs="Arial"/>
          <w:sz w:val="21"/>
          <w:szCs w:val="21"/>
        </w:rPr>
      </w:pPr>
      <w:r w:rsidRPr="325C9191">
        <w:rPr>
          <w:rFonts w:ascii="Arial" w:hAnsi="Arial" w:eastAsia="Arial" w:cs="Arial"/>
          <w:sz w:val="21"/>
          <w:szCs w:val="21"/>
        </w:rPr>
        <w:t>Rapportage m.b.t. alle geconstateerde afwijkingen in WPI's &amp; VOR minimaal 1x per maand.</w:t>
      </w:r>
    </w:p>
    <w:p w:rsidR="09DF108D" w:rsidP="09DF108D" w:rsidRDefault="09DF108D" w14:paraId="63F0A3F8" w14:textId="1DFF61E9">
      <w:pPr>
        <w:spacing w:after="0"/>
        <w:ind w:left="851"/>
        <w:rPr>
          <w:rFonts w:ascii="Arial" w:hAnsi="Arial" w:eastAsia="Arial" w:cs="Arial"/>
          <w:sz w:val="21"/>
          <w:szCs w:val="21"/>
        </w:rPr>
      </w:pPr>
    </w:p>
    <w:p w:rsidR="1FF8CA72" w:rsidP="00BB09ED" w:rsidRDefault="1FF8CA72" w14:paraId="6AC179F0" w14:textId="53F8F8A6">
      <w:pPr>
        <w:pStyle w:val="ListParagraph"/>
        <w:numPr>
          <w:ilvl w:val="1"/>
          <w:numId w:val="6"/>
        </w:numPr>
        <w:spacing w:after="0"/>
        <w:ind w:left="426" w:hanging="426"/>
        <w:rPr>
          <w:rFonts w:ascii="Arial" w:hAnsi="Arial" w:eastAsia="Arial" w:cs="Arial"/>
          <w:color w:val="000000" w:themeColor="text1"/>
          <w:sz w:val="21"/>
          <w:szCs w:val="21"/>
        </w:rPr>
      </w:pPr>
      <w:r w:rsidRPr="09DF108D">
        <w:rPr>
          <w:rFonts w:ascii="Arial" w:hAnsi="Arial" w:eastAsia="Arial" w:cs="Arial"/>
          <w:color w:val="000000" w:themeColor="text1"/>
          <w:sz w:val="21"/>
          <w:szCs w:val="21"/>
        </w:rPr>
        <w:t>Uitwerking van het incidentenproces:</w:t>
      </w:r>
    </w:p>
    <w:p w:rsidR="1FF8CA72" w:rsidP="00BB09ED" w:rsidRDefault="1FF8CA72" w14:paraId="5CA4BF53" w14:textId="07CFCC44">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 xml:space="preserve">Bij incidenten met letsel of netgevolgen dient het proces te voorzien in directe inschakeling van de WV-er en melding door de WV-er aan de OIV-er van Alliander. </w:t>
      </w:r>
    </w:p>
    <w:p w:rsidR="1FF8CA72" w:rsidP="00BB09ED" w:rsidRDefault="1FF8CA72" w14:paraId="4A0767A1" w14:textId="276067C3">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Opgetreden incidenten dienen binnen 1 werkdag in een registratiesysteem van aannemer te worden geregistreerd.</w:t>
      </w:r>
    </w:p>
    <w:p w:rsidR="1FF8CA72" w:rsidP="00BB09ED" w:rsidRDefault="1FF8CA72" w14:paraId="2D98268F" w14:textId="1B343AC0">
      <w:pPr>
        <w:pStyle w:val="ListParagraph"/>
        <w:numPr>
          <w:ilvl w:val="0"/>
          <w:numId w:val="4"/>
        </w:numPr>
        <w:spacing w:after="0"/>
        <w:ind w:left="851" w:hanging="284"/>
        <w:rPr>
          <w:rFonts w:ascii="Arial" w:hAnsi="Arial" w:eastAsia="Arial" w:cs="Arial"/>
          <w:sz w:val="21"/>
          <w:szCs w:val="21"/>
        </w:rPr>
      </w:pPr>
      <w:r w:rsidRPr="4733DF27">
        <w:rPr>
          <w:rFonts w:ascii="Arial" w:hAnsi="Arial" w:eastAsia="Arial" w:cs="Arial"/>
          <w:sz w:val="21"/>
          <w:szCs w:val="21"/>
        </w:rPr>
        <w:t>Opgetreden incidenten dienen binnen 2 werkdagen volgens de vigerende Alliander meldinstructie gemeld te worden aan Alliander.</w:t>
      </w:r>
    </w:p>
    <w:p w:rsidR="1FF8CA72" w:rsidP="00BB09ED" w:rsidRDefault="1FF8CA72" w14:paraId="289310E5" w14:textId="1F88436D">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Opvolging &amp; afhandeling incidenten in overleg met Alliander.</w:t>
      </w:r>
    </w:p>
    <w:p w:rsidR="1FF8CA72" w:rsidP="00BB09ED" w:rsidRDefault="1FF8CA72" w14:paraId="1ADA05FA" w14:textId="15A37D16">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Aannemer hanteert een eigen plan-do-check-act (PDCA)-cyclus.</w:t>
      </w:r>
    </w:p>
    <w:p w:rsidR="1FF8CA72" w:rsidP="00BB09ED" w:rsidRDefault="1FF8CA72" w14:paraId="56F4B15F" w14:textId="2CB2CB7D">
      <w:pPr>
        <w:pStyle w:val="ListParagraph"/>
        <w:numPr>
          <w:ilvl w:val="0"/>
          <w:numId w:val="4"/>
        </w:numPr>
        <w:spacing w:after="0"/>
        <w:ind w:left="851" w:hanging="284"/>
        <w:rPr>
          <w:rFonts w:ascii="Arial" w:hAnsi="Arial" w:eastAsia="Arial" w:cs="Arial"/>
          <w:sz w:val="21"/>
          <w:szCs w:val="21"/>
        </w:rPr>
      </w:pPr>
      <w:r w:rsidRPr="70934B46">
        <w:rPr>
          <w:rFonts w:ascii="Arial" w:hAnsi="Arial" w:eastAsia="Arial" w:cs="Arial"/>
          <w:sz w:val="21"/>
          <w:szCs w:val="21"/>
        </w:rPr>
        <w:t>1x per kwartaal oplevering van incidentenrapportage met status &amp; opvolging.</w:t>
      </w:r>
    </w:p>
    <w:p w:rsidR="1FF8CA72" w:rsidP="00BB09ED" w:rsidRDefault="53ECF988" w14:paraId="6C35D38E" w14:textId="1D3106D2">
      <w:pPr>
        <w:pStyle w:val="ListParagraph"/>
        <w:numPr>
          <w:ilvl w:val="0"/>
          <w:numId w:val="4"/>
        </w:numPr>
        <w:spacing w:after="0"/>
        <w:ind w:left="851" w:hanging="284"/>
        <w:rPr>
          <w:rFonts w:ascii="Arial" w:hAnsi="Arial" w:eastAsia="Arial" w:cs="Arial"/>
          <w:sz w:val="21"/>
          <w:szCs w:val="21"/>
        </w:rPr>
      </w:pPr>
      <w:r w:rsidRPr="2A7D1994">
        <w:rPr>
          <w:rFonts w:ascii="Arial" w:hAnsi="Arial" w:eastAsia="Arial" w:cs="Arial"/>
          <w:sz w:val="21"/>
          <w:szCs w:val="21"/>
        </w:rPr>
        <w:t>1x per jaar vindt er een analyse plaats op de incidenten uit het incidentenregister.</w:t>
      </w:r>
    </w:p>
    <w:p w:rsidR="1FF8CA72" w:rsidP="09DF108D" w:rsidRDefault="1FF8CA72" w14:paraId="019A9C08" w14:textId="45FFE32D">
      <w:pPr>
        <w:spacing w:after="0"/>
        <w:ind w:left="851"/>
        <w:rPr>
          <w:rFonts w:ascii="Arial" w:hAnsi="Arial" w:eastAsia="Arial" w:cs="Arial"/>
          <w:sz w:val="21"/>
          <w:szCs w:val="21"/>
        </w:rPr>
      </w:pPr>
      <w:r w:rsidRPr="09DF108D">
        <w:rPr>
          <w:rFonts w:ascii="Arial" w:hAnsi="Arial" w:eastAsia="Arial" w:cs="Arial"/>
          <w:sz w:val="21"/>
          <w:szCs w:val="21"/>
        </w:rPr>
        <w:t xml:space="preserve"> </w:t>
      </w:r>
    </w:p>
    <w:p w:rsidR="1FF8CA72" w:rsidP="00BB09ED" w:rsidRDefault="1FF8CA72" w14:paraId="103FDDD8" w14:textId="65A2D4FA">
      <w:pPr>
        <w:pStyle w:val="ListParagraph"/>
        <w:numPr>
          <w:ilvl w:val="1"/>
          <w:numId w:val="6"/>
        </w:numPr>
        <w:spacing w:after="0"/>
        <w:ind w:left="426" w:hanging="426"/>
        <w:rPr>
          <w:rFonts w:ascii="Arial" w:hAnsi="Arial" w:eastAsia="Arial" w:cs="Arial"/>
          <w:color w:val="000000" w:themeColor="text1"/>
          <w:sz w:val="21"/>
          <w:szCs w:val="21"/>
        </w:rPr>
      </w:pPr>
      <w:r w:rsidRPr="09DF108D">
        <w:rPr>
          <w:rFonts w:ascii="Arial" w:hAnsi="Arial" w:eastAsia="Arial" w:cs="Arial"/>
          <w:color w:val="000000" w:themeColor="text1"/>
          <w:sz w:val="21"/>
          <w:szCs w:val="21"/>
        </w:rPr>
        <w:t xml:space="preserve">Uitwerking hoe bij samenwerkingsverbanden </w:t>
      </w:r>
      <w:r w:rsidRPr="78C84043" w:rsidR="51F1A56D">
        <w:rPr>
          <w:rFonts w:ascii="Arial" w:hAnsi="Arial" w:eastAsia="Arial" w:cs="Arial"/>
          <w:color w:val="000000" w:themeColor="text1"/>
          <w:sz w:val="21"/>
          <w:szCs w:val="21"/>
        </w:rPr>
        <w:t>i</w:t>
      </w:r>
      <w:r w:rsidRPr="78C84043" w:rsidR="6B74BC01">
        <w:rPr>
          <w:rFonts w:ascii="Arial" w:hAnsi="Arial" w:eastAsia="Arial" w:cs="Arial"/>
          <w:color w:val="000000" w:themeColor="text1"/>
          <w:sz w:val="21"/>
          <w:szCs w:val="21"/>
        </w:rPr>
        <w:t>nvulling</w:t>
      </w:r>
      <w:r w:rsidRPr="09DF108D">
        <w:rPr>
          <w:rFonts w:ascii="Arial" w:hAnsi="Arial" w:eastAsia="Arial" w:cs="Arial"/>
          <w:color w:val="000000" w:themeColor="text1"/>
          <w:sz w:val="21"/>
          <w:szCs w:val="21"/>
        </w:rPr>
        <w:t xml:space="preserve"> wordt gegeven aan Arbo-verantwoordelijkheid tussen de partijen.</w:t>
      </w:r>
    </w:p>
    <w:p w:rsidR="1FF8CA72" w:rsidP="00BB09ED" w:rsidRDefault="1FF8CA72" w14:paraId="3AFDFC2F" w14:textId="12B206EB">
      <w:pPr>
        <w:pStyle w:val="ListParagraph"/>
        <w:numPr>
          <w:ilvl w:val="0"/>
          <w:numId w:val="4"/>
        </w:numPr>
        <w:spacing w:after="0"/>
        <w:ind w:left="851" w:hanging="284"/>
        <w:rPr>
          <w:rFonts w:ascii="Arial" w:hAnsi="Arial" w:eastAsia="Arial" w:cs="Arial"/>
          <w:sz w:val="21"/>
          <w:szCs w:val="21"/>
        </w:rPr>
      </w:pPr>
      <w:r w:rsidRPr="43DA0670">
        <w:rPr>
          <w:rFonts w:ascii="Arial" w:hAnsi="Arial" w:eastAsia="Arial" w:cs="Arial"/>
          <w:sz w:val="21"/>
          <w:szCs w:val="21"/>
        </w:rPr>
        <w:t xml:space="preserve">Wanneer een Aannemer een samenwerkingsverband van aannemers betreft, dient Aannemer aan te tonen hoe de Arboverantwoordelijkheid is ingevuld via een plan. In dit plan moet vastgelegd worden hoe invulling wordt gegeven aan Arboverantwoordelijkheid tussen de partijen en welke partij eindverantwoordelijkheid draagt. </w:t>
      </w:r>
    </w:p>
    <w:p w:rsidR="09DF108D" w:rsidP="09DF108D" w:rsidRDefault="09DF108D" w14:paraId="18C49624" w14:textId="24D421A1">
      <w:pPr>
        <w:pStyle w:val="ListParagraph"/>
        <w:spacing w:after="0"/>
        <w:ind w:left="851" w:hanging="284"/>
        <w:rPr>
          <w:rFonts w:ascii="Arial" w:hAnsi="Arial" w:eastAsia="Arial" w:cs="Arial"/>
          <w:sz w:val="21"/>
          <w:szCs w:val="21"/>
        </w:rPr>
      </w:pPr>
    </w:p>
    <w:p w:rsidR="1FF8CA72" w:rsidP="00BB09ED" w:rsidRDefault="1FF8CA72" w14:paraId="63F44FC3" w14:textId="4C7CC8B9">
      <w:pPr>
        <w:pStyle w:val="ListParagraph"/>
        <w:numPr>
          <w:ilvl w:val="1"/>
          <w:numId w:val="6"/>
        </w:numPr>
        <w:spacing w:after="0"/>
        <w:ind w:left="426" w:hanging="426"/>
        <w:rPr>
          <w:rFonts w:ascii="Arial" w:hAnsi="Arial" w:eastAsia="Arial" w:cs="Arial"/>
          <w:color w:val="000000" w:themeColor="text1"/>
          <w:sz w:val="21"/>
          <w:szCs w:val="21"/>
        </w:rPr>
      </w:pPr>
      <w:r w:rsidRPr="7711EE3D">
        <w:rPr>
          <w:rFonts w:ascii="Arial" w:hAnsi="Arial" w:eastAsia="Arial" w:cs="Arial"/>
          <w:color w:val="000000" w:themeColor="text1"/>
          <w:sz w:val="21"/>
          <w:szCs w:val="21"/>
        </w:rPr>
        <w:t>Uitwerking hoe door Aannemer invulling wordt gegeven aan de veiligheidslijn in combinatie met onderaannemers en ZZP-ers.</w:t>
      </w:r>
    </w:p>
    <w:p w:rsidR="09DF108D" w:rsidP="09DF108D" w:rsidRDefault="09DF108D" w14:paraId="235FD922" w14:textId="5BDBC4D3">
      <w:pPr>
        <w:pStyle w:val="ListParagraph"/>
        <w:spacing w:after="0"/>
        <w:ind w:left="426" w:hanging="426"/>
        <w:rPr>
          <w:rFonts w:ascii="Arial" w:hAnsi="Arial" w:eastAsia="Arial" w:cs="Arial"/>
          <w:color w:val="000000" w:themeColor="text1"/>
          <w:sz w:val="21"/>
          <w:szCs w:val="21"/>
        </w:rPr>
      </w:pPr>
    </w:p>
    <w:p w:rsidR="1FF8CA72" w:rsidP="00BB09ED" w:rsidRDefault="1FF8CA72" w14:paraId="7BA8DD93" w14:textId="01A82025">
      <w:pPr>
        <w:pStyle w:val="ListParagraph"/>
        <w:numPr>
          <w:ilvl w:val="1"/>
          <w:numId w:val="6"/>
        </w:numPr>
        <w:spacing w:after="0"/>
        <w:ind w:left="426" w:hanging="426"/>
        <w:rPr>
          <w:rFonts w:ascii="Arial" w:hAnsi="Arial" w:eastAsia="Arial" w:cs="Arial"/>
          <w:color w:val="000000" w:themeColor="text1"/>
          <w:sz w:val="21"/>
          <w:szCs w:val="21"/>
        </w:rPr>
      </w:pPr>
      <w:r w:rsidRPr="09DF108D">
        <w:rPr>
          <w:rFonts w:ascii="Arial" w:hAnsi="Arial" w:eastAsia="Arial" w:cs="Arial"/>
          <w:color w:val="000000" w:themeColor="text1"/>
          <w:sz w:val="21"/>
          <w:szCs w:val="21"/>
        </w:rPr>
        <w:t>Uitwerking van de inrichting van de interne overlegstructuur van Aannemer en afspraken over communicatie tussen de veiligheidslijn van Aannemer en Alliander.</w:t>
      </w:r>
    </w:p>
    <w:p w:rsidR="1FF8CA72" w:rsidP="00BB09ED" w:rsidRDefault="1FF8CA72" w14:paraId="703178A7" w14:textId="4A0A3D9B">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 xml:space="preserve">Minimaal voldoet aan de Governance als beschreven in bijlage 5. </w:t>
      </w:r>
    </w:p>
    <w:p w:rsidR="1FF8CA72" w:rsidP="00BB09ED" w:rsidRDefault="1FF8CA72" w14:paraId="2DA09768" w14:textId="6D5E7253">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Verplichte deelname door personen die in het bezit zijn van een persoonsaccreditatie aan OIV/WV overleg 1x per jaar (2 sessies).</w:t>
      </w:r>
    </w:p>
    <w:p w:rsidR="1FF8CA72" w:rsidP="00BB09ED" w:rsidRDefault="1FF8CA72" w14:paraId="4E405808" w14:textId="04A46E8B">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Voldoende beheersing van de Nederlandse taal van werknemers van de aannemer.</w:t>
      </w:r>
    </w:p>
    <w:p w:rsidR="1FF8CA72" w:rsidP="09DF108D" w:rsidRDefault="1FF8CA72" w14:paraId="05430A8F" w14:textId="2B610B23">
      <w:pPr>
        <w:spacing w:after="0" w:line="278" w:lineRule="auto"/>
        <w:ind w:left="1276" w:hanging="425"/>
        <w:rPr>
          <w:rFonts w:ascii="Arial" w:hAnsi="Arial" w:eastAsia="Arial" w:cs="Arial"/>
          <w:sz w:val="21"/>
          <w:szCs w:val="21"/>
        </w:rPr>
      </w:pPr>
      <w:r w:rsidRPr="09DF108D">
        <w:rPr>
          <w:rFonts w:ascii="Arial" w:hAnsi="Arial" w:eastAsia="Arial" w:cs="Arial"/>
          <w:sz w:val="21"/>
          <w:szCs w:val="21"/>
        </w:rPr>
        <w:t xml:space="preserve">Communicatie &amp; besluitvorming uitsluitend met de aannemer. </w:t>
      </w:r>
    </w:p>
    <w:p w:rsidR="09DF108D" w:rsidP="09DF108D" w:rsidRDefault="09DF108D" w14:paraId="02E321D3" w14:textId="6C2DD489">
      <w:pPr>
        <w:spacing w:after="0" w:line="278" w:lineRule="auto"/>
        <w:ind w:left="851"/>
        <w:rPr>
          <w:rFonts w:ascii="Arial" w:hAnsi="Arial" w:eastAsia="Arial" w:cs="Arial"/>
          <w:sz w:val="21"/>
          <w:szCs w:val="21"/>
        </w:rPr>
      </w:pPr>
    </w:p>
    <w:p w:rsidR="1FF8CA72" w:rsidP="00BB09ED" w:rsidRDefault="1FF8CA72" w14:paraId="5756E211" w14:textId="7E200CE2">
      <w:pPr>
        <w:pStyle w:val="ListParagraph"/>
        <w:numPr>
          <w:ilvl w:val="1"/>
          <w:numId w:val="6"/>
        </w:numPr>
        <w:spacing w:after="0"/>
        <w:ind w:left="426" w:hanging="426"/>
        <w:rPr>
          <w:rFonts w:ascii="Arial" w:hAnsi="Arial" w:eastAsia="Arial" w:cs="Arial"/>
          <w:color w:val="000000" w:themeColor="text1"/>
          <w:sz w:val="21"/>
          <w:szCs w:val="21"/>
        </w:rPr>
      </w:pPr>
      <w:r w:rsidRPr="09DF108D">
        <w:rPr>
          <w:rFonts w:ascii="Arial" w:hAnsi="Arial" w:eastAsia="Arial" w:cs="Arial"/>
          <w:color w:val="000000" w:themeColor="text1"/>
          <w:sz w:val="21"/>
          <w:szCs w:val="21"/>
        </w:rPr>
        <w:t xml:space="preserve">Uitwerking en documentatie van het gebruik en beheer, onderhoud &amp; keuring gereedschap en middelen. </w:t>
      </w:r>
    </w:p>
    <w:p w:rsidR="1FF8CA72" w:rsidP="00BB09ED" w:rsidRDefault="1FF8CA72" w14:paraId="091AB4D4" w14:textId="6A62B4C6">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Aantoonbaar dat geschikte middelen &amp; gereedschappen beschikbaar zijn en gebruikt en onderhouden worden zoals beschreven in de BEI-BLS en overige vigerende wet en regelgeving.</w:t>
      </w:r>
    </w:p>
    <w:p w:rsidR="1FF8CA72" w:rsidP="00BB09ED" w:rsidRDefault="1FF8CA72" w14:paraId="3AC17DDD" w14:textId="78A6C5CC">
      <w:pPr>
        <w:pStyle w:val="ListParagraph"/>
        <w:numPr>
          <w:ilvl w:val="0"/>
          <w:numId w:val="4"/>
        </w:numPr>
        <w:spacing w:after="0"/>
        <w:ind w:left="851" w:hanging="284"/>
        <w:rPr>
          <w:rFonts w:ascii="Arial" w:hAnsi="Arial" w:eastAsia="Arial" w:cs="Arial"/>
          <w:sz w:val="21"/>
          <w:szCs w:val="21"/>
        </w:rPr>
      </w:pPr>
      <w:r w:rsidRPr="09DF108D">
        <w:rPr>
          <w:rFonts w:ascii="Arial" w:hAnsi="Arial" w:eastAsia="Arial" w:cs="Arial"/>
          <w:sz w:val="21"/>
          <w:szCs w:val="21"/>
        </w:rPr>
        <w:t>Er wordt gehandeld volgens het van kracht zijnde beleid met betrekking tot sleutelbeheer.</w:t>
      </w:r>
    </w:p>
    <w:p w:rsidR="1FF8CA72" w:rsidP="09DF108D" w:rsidRDefault="1FF8CA72" w14:paraId="47CDAD8E" w14:textId="1BE4E7A1">
      <w:pPr>
        <w:spacing w:line="278" w:lineRule="auto"/>
        <w:rPr>
          <w:rFonts w:ascii="Arial" w:hAnsi="Arial" w:eastAsia="Arial" w:cs="Arial"/>
          <w:color w:val="242424"/>
          <w:sz w:val="21"/>
          <w:szCs w:val="21"/>
        </w:rPr>
      </w:pPr>
      <w:r w:rsidRPr="09DF108D">
        <w:rPr>
          <w:rFonts w:ascii="Arial" w:hAnsi="Arial" w:eastAsia="Arial" w:cs="Arial"/>
          <w:color w:val="242424"/>
          <w:sz w:val="21"/>
          <w:szCs w:val="21"/>
        </w:rPr>
        <w:t xml:space="preserve"> </w:t>
      </w:r>
    </w:p>
    <w:p w:rsidR="09DF108D" w:rsidP="09DF108D" w:rsidRDefault="09DF108D" w14:paraId="2ECA9DB4" w14:textId="4A20EB30">
      <w:pPr>
        <w:spacing w:before="120" w:after="120" w:line="278" w:lineRule="auto"/>
        <w:rPr>
          <w:rFonts w:ascii="Arial" w:hAnsi="Arial" w:eastAsia="Arial" w:cs="Arial"/>
          <w:b/>
          <w:bCs/>
          <w:color w:val="000000" w:themeColor="text1"/>
          <w:sz w:val="21"/>
          <w:szCs w:val="21"/>
        </w:rPr>
      </w:pPr>
    </w:p>
    <w:p w:rsidR="2A7D1994" w:rsidP="68D13CD7" w:rsidRDefault="2A7D1994" w14:paraId="48A79163" w14:textId="6535E1ED">
      <w:pPr>
        <w:pStyle w:val="Normal"/>
        <w:rPr>
          <w:rFonts w:ascii="Arial" w:hAnsi="Arial" w:eastAsia="Arial" w:cs="Arial"/>
          <w:sz w:val="21"/>
          <w:szCs w:val="21"/>
        </w:rPr>
      </w:pPr>
    </w:p>
    <w:p w:rsidR="2A7D1994" w:rsidP="2A7D1994" w:rsidRDefault="2A7D1994" w14:paraId="4671352B" w14:textId="3D478245">
      <w:pPr>
        <w:pStyle w:val="ListParagraph"/>
        <w:spacing w:after="0"/>
        <w:ind w:left="0"/>
        <w:rPr>
          <w:rFonts w:ascii="Arial" w:hAnsi="Arial" w:eastAsia="Arial" w:cs="Arial"/>
          <w:color w:val="000000" w:themeColor="text1"/>
          <w:sz w:val="21"/>
          <w:szCs w:val="21"/>
        </w:rPr>
      </w:pPr>
    </w:p>
    <w:p w:rsidR="43DA0670" w:rsidP="7711EE3D" w:rsidRDefault="43DA0670" w14:paraId="30784107" w14:textId="568CF969">
      <w:pPr>
        <w:pStyle w:val="ListParagraph"/>
        <w:spacing w:after="0"/>
      </w:pPr>
    </w:p>
    <w:sectPr w:rsidR="43DA0670" w:rsidSect="002E1EE0">
      <w:headerReference w:type="default" r:id="rId13"/>
      <w:footerReference w:type="default" r:id="rId14"/>
      <w:pgSz w:w="11906" w:h="16838" w:orient="portrait"/>
      <w:pgMar w:top="85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6E8" w:rsidRDefault="004126E8" w14:paraId="543AA905" w14:textId="77777777">
      <w:pPr>
        <w:spacing w:after="0" w:line="240" w:lineRule="auto"/>
      </w:pPr>
      <w:r>
        <w:separator/>
      </w:r>
    </w:p>
  </w:endnote>
  <w:endnote w:type="continuationSeparator" w:id="0">
    <w:p w:rsidR="004126E8" w:rsidRDefault="004126E8" w14:paraId="7EA2A2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4C9D9FB" w:rsidTr="09DF108D" w14:paraId="19E390B7" w14:textId="77777777">
      <w:trPr>
        <w:trHeight w:val="300"/>
      </w:trPr>
      <w:tc>
        <w:tcPr>
          <w:tcW w:w="3020" w:type="dxa"/>
        </w:tcPr>
        <w:p w:rsidR="14C9D9FB" w:rsidP="14C9D9FB" w:rsidRDefault="14C9D9FB" w14:paraId="55DA570B" w14:textId="0AE480A2">
          <w:pPr>
            <w:pStyle w:val="Header"/>
            <w:ind w:left="-115"/>
          </w:pPr>
        </w:p>
      </w:tc>
      <w:tc>
        <w:tcPr>
          <w:tcW w:w="3020" w:type="dxa"/>
        </w:tcPr>
        <w:p w:rsidR="14C9D9FB" w:rsidP="14C9D9FB" w:rsidRDefault="14C9D9FB" w14:paraId="161C946F" w14:textId="6F6293A8">
          <w:pPr>
            <w:pStyle w:val="Header"/>
            <w:jc w:val="center"/>
          </w:pPr>
          <w:r>
            <w:fldChar w:fldCharType="begin"/>
          </w:r>
          <w:r>
            <w:instrText>PAGE</w:instrText>
          </w:r>
          <w:r>
            <w:fldChar w:fldCharType="separate"/>
          </w:r>
          <w:r w:rsidR="00693712">
            <w:rPr>
              <w:noProof/>
            </w:rPr>
            <w:t>1</w:t>
          </w:r>
          <w:r>
            <w:fldChar w:fldCharType="end"/>
          </w:r>
        </w:p>
      </w:tc>
      <w:tc>
        <w:tcPr>
          <w:tcW w:w="3020" w:type="dxa"/>
        </w:tcPr>
        <w:p w:rsidR="14C9D9FB" w:rsidP="14C9D9FB" w:rsidRDefault="14C9D9FB" w14:paraId="623FFF86" w14:textId="5BE61B7E">
          <w:pPr>
            <w:pStyle w:val="Header"/>
            <w:ind w:right="-115"/>
            <w:jc w:val="right"/>
          </w:pPr>
        </w:p>
      </w:tc>
    </w:tr>
  </w:tbl>
  <w:p w:rsidR="14C9D9FB" w:rsidP="14C9D9FB" w:rsidRDefault="14C9D9FB" w14:paraId="15DF27C7" w14:textId="22A6B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6E8" w:rsidRDefault="004126E8" w14:paraId="49A9E79A" w14:textId="77777777">
      <w:pPr>
        <w:spacing w:after="0" w:line="240" w:lineRule="auto"/>
      </w:pPr>
      <w:r>
        <w:separator/>
      </w:r>
    </w:p>
  </w:footnote>
  <w:footnote w:type="continuationSeparator" w:id="0">
    <w:p w:rsidR="004126E8" w:rsidRDefault="004126E8" w14:paraId="6CBEB8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4C9D9FB" w:rsidTr="5BE5B8CC" w14:paraId="6E14B42D" w14:textId="77777777">
      <w:trPr>
        <w:trHeight w:val="300"/>
      </w:trPr>
      <w:tc>
        <w:tcPr>
          <w:tcW w:w="3020" w:type="dxa"/>
        </w:tcPr>
        <w:p w:rsidR="14C9D9FB" w:rsidP="5BE5B8CC" w:rsidRDefault="5BE5B8CC" w14:paraId="23579880" w14:textId="089BE317">
          <w:pPr>
            <w:pStyle w:val="Header"/>
            <w:ind w:left="-115"/>
          </w:pPr>
          <w:r w:rsidRPr="5BE5B8CC">
            <w:rPr>
              <w:rFonts w:ascii="Aptos" w:hAnsi="Aptos" w:eastAsia="Aptos" w:cs="Aptos"/>
              <w:color w:val="000000" w:themeColor="text1"/>
            </w:rPr>
            <w:t>V1</w:t>
          </w:r>
        </w:p>
      </w:tc>
      <w:tc>
        <w:tcPr>
          <w:tcW w:w="3020" w:type="dxa"/>
        </w:tcPr>
        <w:p w:rsidR="14C9D9FB" w:rsidP="14C9D9FB" w:rsidRDefault="14C9D9FB" w14:paraId="17E21403" w14:textId="68F46F02">
          <w:pPr>
            <w:pStyle w:val="Header"/>
            <w:jc w:val="center"/>
          </w:pPr>
        </w:p>
      </w:tc>
      <w:tc>
        <w:tcPr>
          <w:tcW w:w="3020" w:type="dxa"/>
        </w:tcPr>
        <w:p w:rsidR="14C9D9FB" w:rsidP="14C9D9FB" w:rsidRDefault="14C9D9FB" w14:paraId="1EA28350" w14:textId="5E9CB41E">
          <w:pPr>
            <w:pStyle w:val="Header"/>
            <w:ind w:right="-115"/>
            <w:jc w:val="right"/>
          </w:pPr>
        </w:p>
      </w:tc>
    </w:tr>
  </w:tbl>
  <w:p w:rsidR="14C9D9FB" w:rsidP="14C9D9FB" w:rsidRDefault="14C9D9FB" w14:paraId="1ABEB373" w14:textId="5BE85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4E88"/>
    <w:multiLevelType w:val="hybridMultilevel"/>
    <w:tmpl w:val="FFFFFFFF"/>
    <w:lvl w:ilvl="0" w:tplc="B9380E58">
      <w:start w:val="1"/>
      <w:numFmt w:val="decimal"/>
      <w:lvlText w:val="%1."/>
      <w:lvlJc w:val="left"/>
      <w:pPr>
        <w:ind w:left="720" w:hanging="360"/>
      </w:pPr>
    </w:lvl>
    <w:lvl w:ilvl="1" w:tplc="AA2CE380">
      <w:start w:val="1"/>
      <w:numFmt w:val="lowerLetter"/>
      <w:lvlText w:val="%2."/>
      <w:lvlJc w:val="left"/>
      <w:pPr>
        <w:ind w:left="1440" w:hanging="360"/>
      </w:pPr>
    </w:lvl>
    <w:lvl w:ilvl="2" w:tplc="62D8978C">
      <w:start w:val="1"/>
      <w:numFmt w:val="lowerRoman"/>
      <w:lvlText w:val="%3."/>
      <w:lvlJc w:val="right"/>
      <w:pPr>
        <w:ind w:left="2160" w:hanging="180"/>
      </w:pPr>
    </w:lvl>
    <w:lvl w:ilvl="3" w:tplc="790074D0">
      <w:start w:val="1"/>
      <w:numFmt w:val="decimal"/>
      <w:lvlText w:val="%4."/>
      <w:lvlJc w:val="left"/>
      <w:pPr>
        <w:ind w:left="2880" w:hanging="360"/>
      </w:pPr>
    </w:lvl>
    <w:lvl w:ilvl="4" w:tplc="C7DE1ABA">
      <w:start w:val="1"/>
      <w:numFmt w:val="lowerLetter"/>
      <w:lvlText w:val="%5."/>
      <w:lvlJc w:val="left"/>
      <w:pPr>
        <w:ind w:left="3600" w:hanging="360"/>
      </w:pPr>
    </w:lvl>
    <w:lvl w:ilvl="5" w:tplc="D3C275D6">
      <w:start w:val="1"/>
      <w:numFmt w:val="lowerRoman"/>
      <w:lvlText w:val="%6."/>
      <w:lvlJc w:val="right"/>
      <w:pPr>
        <w:ind w:left="4320" w:hanging="180"/>
      </w:pPr>
    </w:lvl>
    <w:lvl w:ilvl="6" w:tplc="28AEF5EE">
      <w:start w:val="1"/>
      <w:numFmt w:val="decimal"/>
      <w:lvlText w:val="%7."/>
      <w:lvlJc w:val="left"/>
      <w:pPr>
        <w:ind w:left="5040" w:hanging="360"/>
      </w:pPr>
    </w:lvl>
    <w:lvl w:ilvl="7" w:tplc="71C0391E">
      <w:start w:val="1"/>
      <w:numFmt w:val="lowerLetter"/>
      <w:lvlText w:val="%8."/>
      <w:lvlJc w:val="left"/>
      <w:pPr>
        <w:ind w:left="5760" w:hanging="360"/>
      </w:pPr>
    </w:lvl>
    <w:lvl w:ilvl="8" w:tplc="C4C2BF7A">
      <w:start w:val="1"/>
      <w:numFmt w:val="lowerRoman"/>
      <w:lvlText w:val="%9."/>
      <w:lvlJc w:val="right"/>
      <w:pPr>
        <w:ind w:left="6480" w:hanging="180"/>
      </w:pPr>
    </w:lvl>
  </w:abstractNum>
  <w:abstractNum w:abstractNumId="1" w15:restartNumberingAfterBreak="0">
    <w:nsid w:val="0BFA44E2"/>
    <w:multiLevelType w:val="hybridMultilevel"/>
    <w:tmpl w:val="D2C68724"/>
    <w:lvl w:ilvl="0" w:tplc="0B8EAE8C">
      <w:start w:val="1"/>
      <w:numFmt w:val="bullet"/>
      <w:lvlText w:val="·"/>
      <w:lvlJc w:val="left"/>
      <w:pPr>
        <w:ind w:left="720" w:hanging="360"/>
      </w:pPr>
      <w:rPr>
        <w:rFonts w:hint="default" w:ascii="Symbol" w:hAnsi="Symbol"/>
      </w:rPr>
    </w:lvl>
    <w:lvl w:ilvl="1" w:tplc="B1D4A820">
      <w:start w:val="1"/>
      <w:numFmt w:val="bullet"/>
      <w:lvlText w:val="o"/>
      <w:lvlJc w:val="left"/>
      <w:pPr>
        <w:ind w:left="1440" w:hanging="360"/>
      </w:pPr>
      <w:rPr>
        <w:rFonts w:hint="default" w:ascii="Courier New" w:hAnsi="Courier New"/>
      </w:rPr>
    </w:lvl>
    <w:lvl w:ilvl="2" w:tplc="55AC05B4">
      <w:start w:val="1"/>
      <w:numFmt w:val="bullet"/>
      <w:lvlText w:val=""/>
      <w:lvlJc w:val="left"/>
      <w:pPr>
        <w:ind w:left="2160" w:hanging="360"/>
      </w:pPr>
      <w:rPr>
        <w:rFonts w:hint="default" w:ascii="Wingdings" w:hAnsi="Wingdings"/>
      </w:rPr>
    </w:lvl>
    <w:lvl w:ilvl="3" w:tplc="3EA0D164">
      <w:start w:val="1"/>
      <w:numFmt w:val="bullet"/>
      <w:lvlText w:val=""/>
      <w:lvlJc w:val="left"/>
      <w:pPr>
        <w:ind w:left="2880" w:hanging="360"/>
      </w:pPr>
      <w:rPr>
        <w:rFonts w:hint="default" w:ascii="Symbol" w:hAnsi="Symbol"/>
      </w:rPr>
    </w:lvl>
    <w:lvl w:ilvl="4" w:tplc="8BACBD54">
      <w:start w:val="1"/>
      <w:numFmt w:val="bullet"/>
      <w:lvlText w:val="o"/>
      <w:lvlJc w:val="left"/>
      <w:pPr>
        <w:ind w:left="3600" w:hanging="360"/>
      </w:pPr>
      <w:rPr>
        <w:rFonts w:hint="default" w:ascii="Courier New" w:hAnsi="Courier New"/>
      </w:rPr>
    </w:lvl>
    <w:lvl w:ilvl="5" w:tplc="C986ADBC">
      <w:start w:val="1"/>
      <w:numFmt w:val="bullet"/>
      <w:lvlText w:val=""/>
      <w:lvlJc w:val="left"/>
      <w:pPr>
        <w:ind w:left="4320" w:hanging="360"/>
      </w:pPr>
      <w:rPr>
        <w:rFonts w:hint="default" w:ascii="Wingdings" w:hAnsi="Wingdings"/>
      </w:rPr>
    </w:lvl>
    <w:lvl w:ilvl="6" w:tplc="6FEAEF64">
      <w:start w:val="1"/>
      <w:numFmt w:val="bullet"/>
      <w:lvlText w:val=""/>
      <w:lvlJc w:val="left"/>
      <w:pPr>
        <w:ind w:left="5040" w:hanging="360"/>
      </w:pPr>
      <w:rPr>
        <w:rFonts w:hint="default" w:ascii="Symbol" w:hAnsi="Symbol"/>
      </w:rPr>
    </w:lvl>
    <w:lvl w:ilvl="7" w:tplc="86389538">
      <w:start w:val="1"/>
      <w:numFmt w:val="bullet"/>
      <w:lvlText w:val="o"/>
      <w:lvlJc w:val="left"/>
      <w:pPr>
        <w:ind w:left="5760" w:hanging="360"/>
      </w:pPr>
      <w:rPr>
        <w:rFonts w:hint="default" w:ascii="Courier New" w:hAnsi="Courier New"/>
      </w:rPr>
    </w:lvl>
    <w:lvl w:ilvl="8" w:tplc="F34AE0BE">
      <w:start w:val="1"/>
      <w:numFmt w:val="bullet"/>
      <w:lvlText w:val=""/>
      <w:lvlJc w:val="left"/>
      <w:pPr>
        <w:ind w:left="6480" w:hanging="360"/>
      </w:pPr>
      <w:rPr>
        <w:rFonts w:hint="default" w:ascii="Wingdings" w:hAnsi="Wingdings"/>
      </w:rPr>
    </w:lvl>
  </w:abstractNum>
  <w:abstractNum w:abstractNumId="2" w15:restartNumberingAfterBreak="0">
    <w:nsid w:val="1E6C22A8"/>
    <w:multiLevelType w:val="multilevel"/>
    <w:tmpl w:val="E3A27C2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20A339"/>
    <w:multiLevelType w:val="hybridMultilevel"/>
    <w:tmpl w:val="D03C2F9E"/>
    <w:lvl w:ilvl="0" w:tplc="4F967D52">
      <w:start w:val="1"/>
      <w:numFmt w:val="decimal"/>
      <w:lvlText w:val="%1."/>
      <w:lvlJc w:val="left"/>
      <w:pPr>
        <w:ind w:left="360" w:hanging="360"/>
      </w:pPr>
    </w:lvl>
    <w:lvl w:ilvl="1" w:tplc="2CBEEEEE">
      <w:start w:val="1"/>
      <w:numFmt w:val="lowerLetter"/>
      <w:lvlText w:val="%2."/>
      <w:lvlJc w:val="left"/>
      <w:pPr>
        <w:ind w:left="1080" w:hanging="360"/>
      </w:pPr>
    </w:lvl>
    <w:lvl w:ilvl="2" w:tplc="9EEA1284">
      <w:start w:val="1"/>
      <w:numFmt w:val="lowerRoman"/>
      <w:lvlText w:val="%3."/>
      <w:lvlJc w:val="right"/>
      <w:pPr>
        <w:ind w:left="1800" w:hanging="180"/>
      </w:pPr>
    </w:lvl>
    <w:lvl w:ilvl="3" w:tplc="C2AA6CFE">
      <w:start w:val="1"/>
      <w:numFmt w:val="decimal"/>
      <w:lvlText w:val="%4."/>
      <w:lvlJc w:val="left"/>
      <w:pPr>
        <w:ind w:left="2520" w:hanging="360"/>
      </w:pPr>
    </w:lvl>
    <w:lvl w:ilvl="4" w:tplc="E6EC9E5C">
      <w:start w:val="1"/>
      <w:numFmt w:val="lowerLetter"/>
      <w:lvlText w:val="%5."/>
      <w:lvlJc w:val="left"/>
      <w:pPr>
        <w:ind w:left="3240" w:hanging="360"/>
      </w:pPr>
    </w:lvl>
    <w:lvl w:ilvl="5" w:tplc="959C2290">
      <w:start w:val="1"/>
      <w:numFmt w:val="lowerRoman"/>
      <w:lvlText w:val="%6."/>
      <w:lvlJc w:val="right"/>
      <w:pPr>
        <w:ind w:left="3960" w:hanging="180"/>
      </w:pPr>
    </w:lvl>
    <w:lvl w:ilvl="6" w:tplc="5AD61746">
      <w:start w:val="1"/>
      <w:numFmt w:val="decimal"/>
      <w:lvlText w:val="%7."/>
      <w:lvlJc w:val="left"/>
      <w:pPr>
        <w:ind w:left="4680" w:hanging="360"/>
      </w:pPr>
    </w:lvl>
    <w:lvl w:ilvl="7" w:tplc="2E8E55AE">
      <w:start w:val="1"/>
      <w:numFmt w:val="lowerLetter"/>
      <w:lvlText w:val="%8."/>
      <w:lvlJc w:val="left"/>
      <w:pPr>
        <w:ind w:left="5400" w:hanging="360"/>
      </w:pPr>
    </w:lvl>
    <w:lvl w:ilvl="8" w:tplc="5028978C">
      <w:start w:val="1"/>
      <w:numFmt w:val="lowerRoman"/>
      <w:lvlText w:val="%9."/>
      <w:lvlJc w:val="right"/>
      <w:pPr>
        <w:ind w:left="6120" w:hanging="180"/>
      </w:pPr>
    </w:lvl>
  </w:abstractNum>
  <w:abstractNum w:abstractNumId="4" w15:restartNumberingAfterBreak="0">
    <w:nsid w:val="5A9A80D3"/>
    <w:multiLevelType w:val="hybridMultilevel"/>
    <w:tmpl w:val="FFFFFFFF"/>
    <w:lvl w:ilvl="0" w:tplc="8A22BE76">
      <w:start w:val="1"/>
      <w:numFmt w:val="bullet"/>
      <w:lvlText w:val=""/>
      <w:lvlJc w:val="left"/>
      <w:pPr>
        <w:ind w:left="720" w:hanging="360"/>
      </w:pPr>
      <w:rPr>
        <w:rFonts w:hint="default" w:ascii="Symbol" w:hAnsi="Symbol"/>
      </w:rPr>
    </w:lvl>
    <w:lvl w:ilvl="1" w:tplc="700CF048">
      <w:start w:val="1"/>
      <w:numFmt w:val="bullet"/>
      <w:lvlText w:val="o"/>
      <w:lvlJc w:val="left"/>
      <w:pPr>
        <w:ind w:left="1440" w:hanging="360"/>
      </w:pPr>
      <w:rPr>
        <w:rFonts w:hint="default" w:ascii="Courier New" w:hAnsi="Courier New"/>
      </w:rPr>
    </w:lvl>
    <w:lvl w:ilvl="2" w:tplc="A2C8678C">
      <w:start w:val="1"/>
      <w:numFmt w:val="bullet"/>
      <w:lvlText w:val=""/>
      <w:lvlJc w:val="left"/>
      <w:pPr>
        <w:ind w:left="2160" w:hanging="360"/>
      </w:pPr>
      <w:rPr>
        <w:rFonts w:hint="default" w:ascii="Wingdings" w:hAnsi="Wingdings"/>
      </w:rPr>
    </w:lvl>
    <w:lvl w:ilvl="3" w:tplc="D4C8990C">
      <w:start w:val="1"/>
      <w:numFmt w:val="bullet"/>
      <w:lvlText w:val=""/>
      <w:lvlJc w:val="left"/>
      <w:pPr>
        <w:ind w:left="2880" w:hanging="360"/>
      </w:pPr>
      <w:rPr>
        <w:rFonts w:hint="default" w:ascii="Symbol" w:hAnsi="Symbol"/>
      </w:rPr>
    </w:lvl>
    <w:lvl w:ilvl="4" w:tplc="F91AED56">
      <w:start w:val="1"/>
      <w:numFmt w:val="bullet"/>
      <w:lvlText w:val="o"/>
      <w:lvlJc w:val="left"/>
      <w:pPr>
        <w:ind w:left="3600" w:hanging="360"/>
      </w:pPr>
      <w:rPr>
        <w:rFonts w:hint="default" w:ascii="Courier New" w:hAnsi="Courier New"/>
      </w:rPr>
    </w:lvl>
    <w:lvl w:ilvl="5" w:tplc="C4F0E152">
      <w:start w:val="1"/>
      <w:numFmt w:val="bullet"/>
      <w:lvlText w:val=""/>
      <w:lvlJc w:val="left"/>
      <w:pPr>
        <w:ind w:left="4320" w:hanging="360"/>
      </w:pPr>
      <w:rPr>
        <w:rFonts w:hint="default" w:ascii="Wingdings" w:hAnsi="Wingdings"/>
      </w:rPr>
    </w:lvl>
    <w:lvl w:ilvl="6" w:tplc="BBFE8D02">
      <w:start w:val="1"/>
      <w:numFmt w:val="bullet"/>
      <w:lvlText w:val=""/>
      <w:lvlJc w:val="left"/>
      <w:pPr>
        <w:ind w:left="5040" w:hanging="360"/>
      </w:pPr>
      <w:rPr>
        <w:rFonts w:hint="default" w:ascii="Symbol" w:hAnsi="Symbol"/>
      </w:rPr>
    </w:lvl>
    <w:lvl w:ilvl="7" w:tplc="0C521A3C">
      <w:start w:val="1"/>
      <w:numFmt w:val="bullet"/>
      <w:lvlText w:val="o"/>
      <w:lvlJc w:val="left"/>
      <w:pPr>
        <w:ind w:left="5760" w:hanging="360"/>
      </w:pPr>
      <w:rPr>
        <w:rFonts w:hint="default" w:ascii="Courier New" w:hAnsi="Courier New"/>
      </w:rPr>
    </w:lvl>
    <w:lvl w:ilvl="8" w:tplc="C50297CE">
      <w:start w:val="1"/>
      <w:numFmt w:val="bullet"/>
      <w:lvlText w:val=""/>
      <w:lvlJc w:val="left"/>
      <w:pPr>
        <w:ind w:left="6480" w:hanging="360"/>
      </w:pPr>
      <w:rPr>
        <w:rFonts w:hint="default" w:ascii="Wingdings" w:hAnsi="Wingdings"/>
      </w:rPr>
    </w:lvl>
  </w:abstractNum>
  <w:abstractNum w:abstractNumId="5" w15:restartNumberingAfterBreak="0">
    <w:nsid w:val="62397F6D"/>
    <w:multiLevelType w:val="hybridMultilevel"/>
    <w:tmpl w:val="FFFFFFFF"/>
    <w:lvl w:ilvl="0" w:tplc="FC7E1ADC">
      <w:start w:val="1"/>
      <w:numFmt w:val="bullet"/>
      <w:lvlText w:val=""/>
      <w:lvlJc w:val="left"/>
      <w:pPr>
        <w:ind w:left="720" w:hanging="360"/>
      </w:pPr>
      <w:rPr>
        <w:rFonts w:hint="default" w:ascii="Symbol" w:hAnsi="Symbol"/>
      </w:rPr>
    </w:lvl>
    <w:lvl w:ilvl="1" w:tplc="F184076E">
      <w:start w:val="1"/>
      <w:numFmt w:val="bullet"/>
      <w:lvlText w:val="o"/>
      <w:lvlJc w:val="left"/>
      <w:pPr>
        <w:ind w:left="1440" w:hanging="360"/>
      </w:pPr>
      <w:rPr>
        <w:rFonts w:hint="default" w:ascii="Courier New" w:hAnsi="Courier New"/>
      </w:rPr>
    </w:lvl>
    <w:lvl w:ilvl="2" w:tplc="4D009196">
      <w:start w:val="1"/>
      <w:numFmt w:val="bullet"/>
      <w:lvlText w:val=""/>
      <w:lvlJc w:val="left"/>
      <w:pPr>
        <w:ind w:left="2160" w:hanging="360"/>
      </w:pPr>
      <w:rPr>
        <w:rFonts w:hint="default" w:ascii="Wingdings" w:hAnsi="Wingdings"/>
      </w:rPr>
    </w:lvl>
    <w:lvl w:ilvl="3" w:tplc="C674D192">
      <w:start w:val="1"/>
      <w:numFmt w:val="bullet"/>
      <w:lvlText w:val=""/>
      <w:lvlJc w:val="left"/>
      <w:pPr>
        <w:ind w:left="2880" w:hanging="360"/>
      </w:pPr>
      <w:rPr>
        <w:rFonts w:hint="default" w:ascii="Symbol" w:hAnsi="Symbol"/>
      </w:rPr>
    </w:lvl>
    <w:lvl w:ilvl="4" w:tplc="6C683590">
      <w:start w:val="1"/>
      <w:numFmt w:val="bullet"/>
      <w:lvlText w:val="o"/>
      <w:lvlJc w:val="left"/>
      <w:pPr>
        <w:ind w:left="3600" w:hanging="360"/>
      </w:pPr>
      <w:rPr>
        <w:rFonts w:hint="default" w:ascii="Courier New" w:hAnsi="Courier New"/>
      </w:rPr>
    </w:lvl>
    <w:lvl w:ilvl="5" w:tplc="546C4576">
      <w:start w:val="1"/>
      <w:numFmt w:val="bullet"/>
      <w:lvlText w:val=""/>
      <w:lvlJc w:val="left"/>
      <w:pPr>
        <w:ind w:left="4320" w:hanging="360"/>
      </w:pPr>
      <w:rPr>
        <w:rFonts w:hint="default" w:ascii="Wingdings" w:hAnsi="Wingdings"/>
      </w:rPr>
    </w:lvl>
    <w:lvl w:ilvl="6" w:tplc="11E86E28">
      <w:start w:val="1"/>
      <w:numFmt w:val="bullet"/>
      <w:lvlText w:val=""/>
      <w:lvlJc w:val="left"/>
      <w:pPr>
        <w:ind w:left="5040" w:hanging="360"/>
      </w:pPr>
      <w:rPr>
        <w:rFonts w:hint="default" w:ascii="Symbol" w:hAnsi="Symbol"/>
      </w:rPr>
    </w:lvl>
    <w:lvl w:ilvl="7" w:tplc="6CB84E90">
      <w:start w:val="1"/>
      <w:numFmt w:val="bullet"/>
      <w:lvlText w:val="o"/>
      <w:lvlJc w:val="left"/>
      <w:pPr>
        <w:ind w:left="5760" w:hanging="360"/>
      </w:pPr>
      <w:rPr>
        <w:rFonts w:hint="default" w:ascii="Courier New" w:hAnsi="Courier New"/>
      </w:rPr>
    </w:lvl>
    <w:lvl w:ilvl="8" w:tplc="47B8E478">
      <w:start w:val="1"/>
      <w:numFmt w:val="bullet"/>
      <w:lvlText w:val=""/>
      <w:lvlJc w:val="left"/>
      <w:pPr>
        <w:ind w:left="6480" w:hanging="360"/>
      </w:pPr>
      <w:rPr>
        <w:rFonts w:hint="default" w:ascii="Wingdings" w:hAnsi="Wingdings"/>
      </w:rPr>
    </w:lvl>
  </w:abstractNum>
  <w:abstractNum w:abstractNumId="6" w15:restartNumberingAfterBreak="0">
    <w:nsid w:val="6DC34E73"/>
    <w:multiLevelType w:val="hybridMultilevel"/>
    <w:tmpl w:val="9AB493A0"/>
    <w:lvl w:ilvl="0" w:tplc="ED4C24B6">
      <w:start w:val="1"/>
      <w:numFmt w:val="bullet"/>
      <w:lvlText w:val="·"/>
      <w:lvlJc w:val="left"/>
      <w:pPr>
        <w:ind w:left="720" w:hanging="360"/>
      </w:pPr>
      <w:rPr>
        <w:rFonts w:hint="default" w:ascii="Symbol" w:hAnsi="Symbol"/>
      </w:rPr>
    </w:lvl>
    <w:lvl w:ilvl="1" w:tplc="CA5CBE1A">
      <w:start w:val="1"/>
      <w:numFmt w:val="bullet"/>
      <w:lvlText w:val="o"/>
      <w:lvlJc w:val="left"/>
      <w:pPr>
        <w:ind w:left="1440" w:hanging="360"/>
      </w:pPr>
      <w:rPr>
        <w:rFonts w:hint="default" w:ascii="Courier New" w:hAnsi="Courier New"/>
      </w:rPr>
    </w:lvl>
    <w:lvl w:ilvl="2" w:tplc="7B8AC68C">
      <w:start w:val="1"/>
      <w:numFmt w:val="bullet"/>
      <w:lvlText w:val=""/>
      <w:lvlJc w:val="left"/>
      <w:pPr>
        <w:ind w:left="2160" w:hanging="360"/>
      </w:pPr>
      <w:rPr>
        <w:rFonts w:hint="default" w:ascii="Wingdings" w:hAnsi="Wingdings"/>
      </w:rPr>
    </w:lvl>
    <w:lvl w:ilvl="3" w:tplc="694263D8">
      <w:start w:val="1"/>
      <w:numFmt w:val="bullet"/>
      <w:lvlText w:val=""/>
      <w:lvlJc w:val="left"/>
      <w:pPr>
        <w:ind w:left="2880" w:hanging="360"/>
      </w:pPr>
      <w:rPr>
        <w:rFonts w:hint="default" w:ascii="Symbol" w:hAnsi="Symbol"/>
      </w:rPr>
    </w:lvl>
    <w:lvl w:ilvl="4" w:tplc="B752321A">
      <w:start w:val="1"/>
      <w:numFmt w:val="bullet"/>
      <w:lvlText w:val="o"/>
      <w:lvlJc w:val="left"/>
      <w:pPr>
        <w:ind w:left="3600" w:hanging="360"/>
      </w:pPr>
      <w:rPr>
        <w:rFonts w:hint="default" w:ascii="Courier New" w:hAnsi="Courier New"/>
      </w:rPr>
    </w:lvl>
    <w:lvl w:ilvl="5" w:tplc="6F827268">
      <w:start w:val="1"/>
      <w:numFmt w:val="bullet"/>
      <w:lvlText w:val=""/>
      <w:lvlJc w:val="left"/>
      <w:pPr>
        <w:ind w:left="4320" w:hanging="360"/>
      </w:pPr>
      <w:rPr>
        <w:rFonts w:hint="default" w:ascii="Wingdings" w:hAnsi="Wingdings"/>
      </w:rPr>
    </w:lvl>
    <w:lvl w:ilvl="6" w:tplc="9AD0AF34">
      <w:start w:val="1"/>
      <w:numFmt w:val="bullet"/>
      <w:lvlText w:val=""/>
      <w:lvlJc w:val="left"/>
      <w:pPr>
        <w:ind w:left="5040" w:hanging="360"/>
      </w:pPr>
      <w:rPr>
        <w:rFonts w:hint="default" w:ascii="Symbol" w:hAnsi="Symbol"/>
      </w:rPr>
    </w:lvl>
    <w:lvl w:ilvl="7" w:tplc="141E0218">
      <w:start w:val="1"/>
      <w:numFmt w:val="bullet"/>
      <w:lvlText w:val="o"/>
      <w:lvlJc w:val="left"/>
      <w:pPr>
        <w:ind w:left="5760" w:hanging="360"/>
      </w:pPr>
      <w:rPr>
        <w:rFonts w:hint="default" w:ascii="Courier New" w:hAnsi="Courier New"/>
      </w:rPr>
    </w:lvl>
    <w:lvl w:ilvl="8" w:tplc="8F58A846">
      <w:start w:val="1"/>
      <w:numFmt w:val="bullet"/>
      <w:lvlText w:val=""/>
      <w:lvlJc w:val="left"/>
      <w:pPr>
        <w:ind w:left="6480" w:hanging="360"/>
      </w:pPr>
      <w:rPr>
        <w:rFonts w:hint="default" w:ascii="Wingdings" w:hAnsi="Wingdings"/>
      </w:rPr>
    </w:lvl>
  </w:abstractNum>
  <w:num w:numId="1" w16cid:durableId="1013611453">
    <w:abstractNumId w:val="5"/>
  </w:num>
  <w:num w:numId="2" w16cid:durableId="1367832713">
    <w:abstractNumId w:val="3"/>
  </w:num>
  <w:num w:numId="3" w16cid:durableId="1805464701">
    <w:abstractNumId w:val="4"/>
  </w:num>
  <w:num w:numId="4" w16cid:durableId="1915315702">
    <w:abstractNumId w:val="6"/>
  </w:num>
  <w:num w:numId="5" w16cid:durableId="1963068446">
    <w:abstractNumId w:val="0"/>
  </w:num>
  <w:num w:numId="6" w16cid:durableId="60370113">
    <w:abstractNumId w:val="2"/>
  </w:num>
  <w:num w:numId="7" w16cid:durableId="88263955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132E"/>
    <w:rsid w:val="000271D2"/>
    <w:rsid w:val="000311F0"/>
    <w:rsid w:val="00051D79"/>
    <w:rsid w:val="000531E2"/>
    <w:rsid w:val="000E25BA"/>
    <w:rsid w:val="001031A1"/>
    <w:rsid w:val="00104125"/>
    <w:rsid w:val="001144E0"/>
    <w:rsid w:val="00147290"/>
    <w:rsid w:val="0018132E"/>
    <w:rsid w:val="001C237B"/>
    <w:rsid w:val="001C3DA7"/>
    <w:rsid w:val="001E647A"/>
    <w:rsid w:val="00201559"/>
    <w:rsid w:val="0022647F"/>
    <w:rsid w:val="00231DF7"/>
    <w:rsid w:val="00254C7B"/>
    <w:rsid w:val="002B1CC5"/>
    <w:rsid w:val="002D0712"/>
    <w:rsid w:val="002E1EE0"/>
    <w:rsid w:val="00311463"/>
    <w:rsid w:val="00313F7C"/>
    <w:rsid w:val="003156FC"/>
    <w:rsid w:val="00315D59"/>
    <w:rsid w:val="003559D3"/>
    <w:rsid w:val="003A6398"/>
    <w:rsid w:val="003B10F4"/>
    <w:rsid w:val="003C356D"/>
    <w:rsid w:val="004126E8"/>
    <w:rsid w:val="004738DC"/>
    <w:rsid w:val="004E00D3"/>
    <w:rsid w:val="00511092"/>
    <w:rsid w:val="00521DC3"/>
    <w:rsid w:val="0054609F"/>
    <w:rsid w:val="00566E7D"/>
    <w:rsid w:val="0059500C"/>
    <w:rsid w:val="005A1F53"/>
    <w:rsid w:val="005A6261"/>
    <w:rsid w:val="005B5266"/>
    <w:rsid w:val="005E65BE"/>
    <w:rsid w:val="006032AA"/>
    <w:rsid w:val="00613A83"/>
    <w:rsid w:val="00622ECC"/>
    <w:rsid w:val="00670BE7"/>
    <w:rsid w:val="00693712"/>
    <w:rsid w:val="006A1A40"/>
    <w:rsid w:val="006A3608"/>
    <w:rsid w:val="006B667E"/>
    <w:rsid w:val="006B69B0"/>
    <w:rsid w:val="0070111D"/>
    <w:rsid w:val="007235DA"/>
    <w:rsid w:val="00763428"/>
    <w:rsid w:val="007A242B"/>
    <w:rsid w:val="007B5427"/>
    <w:rsid w:val="007E6EA9"/>
    <w:rsid w:val="0085637B"/>
    <w:rsid w:val="0085C2C5"/>
    <w:rsid w:val="0088068E"/>
    <w:rsid w:val="008A1C1E"/>
    <w:rsid w:val="008C3FCD"/>
    <w:rsid w:val="008D57F0"/>
    <w:rsid w:val="0097218F"/>
    <w:rsid w:val="00992466"/>
    <w:rsid w:val="00A22DEA"/>
    <w:rsid w:val="00A5366D"/>
    <w:rsid w:val="00A7733B"/>
    <w:rsid w:val="00A77ACF"/>
    <w:rsid w:val="00A818B7"/>
    <w:rsid w:val="00AC460C"/>
    <w:rsid w:val="00AD285A"/>
    <w:rsid w:val="00AF6B27"/>
    <w:rsid w:val="00B04BE9"/>
    <w:rsid w:val="00B25522"/>
    <w:rsid w:val="00B42928"/>
    <w:rsid w:val="00B85DEB"/>
    <w:rsid w:val="00BA0AD9"/>
    <w:rsid w:val="00BB09ED"/>
    <w:rsid w:val="00BD2A82"/>
    <w:rsid w:val="00BF5DA9"/>
    <w:rsid w:val="00C0756E"/>
    <w:rsid w:val="00C13F16"/>
    <w:rsid w:val="00C30F58"/>
    <w:rsid w:val="00C34BCD"/>
    <w:rsid w:val="00C7725A"/>
    <w:rsid w:val="00C9686F"/>
    <w:rsid w:val="00CB2631"/>
    <w:rsid w:val="00CC02AD"/>
    <w:rsid w:val="00D12F2A"/>
    <w:rsid w:val="00D149F3"/>
    <w:rsid w:val="00D14BBA"/>
    <w:rsid w:val="00D411B3"/>
    <w:rsid w:val="00D64E14"/>
    <w:rsid w:val="00D72BE6"/>
    <w:rsid w:val="00DA36BD"/>
    <w:rsid w:val="00DB4ED0"/>
    <w:rsid w:val="00DC3077"/>
    <w:rsid w:val="00DC62A2"/>
    <w:rsid w:val="00DF4EB2"/>
    <w:rsid w:val="00E13509"/>
    <w:rsid w:val="00E768DD"/>
    <w:rsid w:val="00E8530E"/>
    <w:rsid w:val="00EC1D63"/>
    <w:rsid w:val="00ED094A"/>
    <w:rsid w:val="00EE5716"/>
    <w:rsid w:val="00EF1207"/>
    <w:rsid w:val="00F0475B"/>
    <w:rsid w:val="00F130B7"/>
    <w:rsid w:val="00F3FBB4"/>
    <w:rsid w:val="00F63448"/>
    <w:rsid w:val="00F916AA"/>
    <w:rsid w:val="00FB18BA"/>
    <w:rsid w:val="00FD0D1D"/>
    <w:rsid w:val="00FE7FC7"/>
    <w:rsid w:val="015C0A95"/>
    <w:rsid w:val="01B0E411"/>
    <w:rsid w:val="0231BFFE"/>
    <w:rsid w:val="02D49513"/>
    <w:rsid w:val="034AEA3C"/>
    <w:rsid w:val="03B981F9"/>
    <w:rsid w:val="03CDCBBF"/>
    <w:rsid w:val="03DEE1EF"/>
    <w:rsid w:val="03F8B81D"/>
    <w:rsid w:val="045712AE"/>
    <w:rsid w:val="047360FA"/>
    <w:rsid w:val="04A04CC6"/>
    <w:rsid w:val="04BAA8EA"/>
    <w:rsid w:val="04E0EF52"/>
    <w:rsid w:val="0533BCD7"/>
    <w:rsid w:val="0541B099"/>
    <w:rsid w:val="05FC3342"/>
    <w:rsid w:val="0607DA2F"/>
    <w:rsid w:val="06C056D2"/>
    <w:rsid w:val="06DC6E9E"/>
    <w:rsid w:val="08269446"/>
    <w:rsid w:val="083B640F"/>
    <w:rsid w:val="08C8F78B"/>
    <w:rsid w:val="0924CC54"/>
    <w:rsid w:val="09337682"/>
    <w:rsid w:val="09742E0C"/>
    <w:rsid w:val="099612A4"/>
    <w:rsid w:val="09C43281"/>
    <w:rsid w:val="09DF108D"/>
    <w:rsid w:val="09E6882C"/>
    <w:rsid w:val="0B473EB4"/>
    <w:rsid w:val="0BCD9639"/>
    <w:rsid w:val="0C983D2F"/>
    <w:rsid w:val="0CDE6B0D"/>
    <w:rsid w:val="0D08B742"/>
    <w:rsid w:val="0E7FDB82"/>
    <w:rsid w:val="0F2547CF"/>
    <w:rsid w:val="0F35EEFA"/>
    <w:rsid w:val="114C225D"/>
    <w:rsid w:val="1198DA0F"/>
    <w:rsid w:val="12158C66"/>
    <w:rsid w:val="121D0BDB"/>
    <w:rsid w:val="1225B6D1"/>
    <w:rsid w:val="122E3914"/>
    <w:rsid w:val="124F7C03"/>
    <w:rsid w:val="12903543"/>
    <w:rsid w:val="134895A6"/>
    <w:rsid w:val="13C8ECA6"/>
    <w:rsid w:val="14C9D9FB"/>
    <w:rsid w:val="15978C10"/>
    <w:rsid w:val="160D77C3"/>
    <w:rsid w:val="17285A41"/>
    <w:rsid w:val="173985AB"/>
    <w:rsid w:val="17AE9B39"/>
    <w:rsid w:val="180775AE"/>
    <w:rsid w:val="182C2F33"/>
    <w:rsid w:val="18C15E1F"/>
    <w:rsid w:val="18F280C3"/>
    <w:rsid w:val="19121D1F"/>
    <w:rsid w:val="1915B943"/>
    <w:rsid w:val="1ADC777B"/>
    <w:rsid w:val="1B0EB780"/>
    <w:rsid w:val="1B23917C"/>
    <w:rsid w:val="1BAD79DB"/>
    <w:rsid w:val="1CB13B02"/>
    <w:rsid w:val="1EF9EADC"/>
    <w:rsid w:val="1F754468"/>
    <w:rsid w:val="1F804A47"/>
    <w:rsid w:val="1F847227"/>
    <w:rsid w:val="1FF8CA72"/>
    <w:rsid w:val="206023FA"/>
    <w:rsid w:val="208A4EDB"/>
    <w:rsid w:val="216CDFCB"/>
    <w:rsid w:val="21792CB8"/>
    <w:rsid w:val="22AFC82A"/>
    <w:rsid w:val="233B0973"/>
    <w:rsid w:val="25191457"/>
    <w:rsid w:val="2523AD85"/>
    <w:rsid w:val="254E459A"/>
    <w:rsid w:val="256A6445"/>
    <w:rsid w:val="25CA3F11"/>
    <w:rsid w:val="26169E4F"/>
    <w:rsid w:val="26978C65"/>
    <w:rsid w:val="26F2CEB4"/>
    <w:rsid w:val="272D0CC6"/>
    <w:rsid w:val="27494191"/>
    <w:rsid w:val="28A49BB3"/>
    <w:rsid w:val="2A6C5C67"/>
    <w:rsid w:val="2A7D1994"/>
    <w:rsid w:val="2B61D466"/>
    <w:rsid w:val="2B6BF7F6"/>
    <w:rsid w:val="2B7F23E1"/>
    <w:rsid w:val="2D4B2720"/>
    <w:rsid w:val="2E0746CE"/>
    <w:rsid w:val="2E12C0E2"/>
    <w:rsid w:val="2F54F9CA"/>
    <w:rsid w:val="2F9D3D61"/>
    <w:rsid w:val="2FAE8D13"/>
    <w:rsid w:val="3044A850"/>
    <w:rsid w:val="30EA68E5"/>
    <w:rsid w:val="31FD25C8"/>
    <w:rsid w:val="325C9191"/>
    <w:rsid w:val="32B0C79D"/>
    <w:rsid w:val="33EB2AE6"/>
    <w:rsid w:val="33FB2228"/>
    <w:rsid w:val="342FC13C"/>
    <w:rsid w:val="348D17C4"/>
    <w:rsid w:val="34B05319"/>
    <w:rsid w:val="34CEE0A0"/>
    <w:rsid w:val="34D4F072"/>
    <w:rsid w:val="3556EE46"/>
    <w:rsid w:val="357CBD09"/>
    <w:rsid w:val="35E60464"/>
    <w:rsid w:val="35F34E86"/>
    <w:rsid w:val="36EBB674"/>
    <w:rsid w:val="3774D873"/>
    <w:rsid w:val="37789D5E"/>
    <w:rsid w:val="381C465F"/>
    <w:rsid w:val="385F1F81"/>
    <w:rsid w:val="38701984"/>
    <w:rsid w:val="39382D8D"/>
    <w:rsid w:val="3B8972E4"/>
    <w:rsid w:val="3BF011B0"/>
    <w:rsid w:val="3D99A5BC"/>
    <w:rsid w:val="3EE876B2"/>
    <w:rsid w:val="3FC5CD86"/>
    <w:rsid w:val="3FDA53DD"/>
    <w:rsid w:val="4080F1B5"/>
    <w:rsid w:val="408E3BE8"/>
    <w:rsid w:val="40F399E7"/>
    <w:rsid w:val="416DE4EB"/>
    <w:rsid w:val="41D166FA"/>
    <w:rsid w:val="42DA5552"/>
    <w:rsid w:val="42F9C76C"/>
    <w:rsid w:val="43C4E52B"/>
    <w:rsid w:val="43DA0670"/>
    <w:rsid w:val="44E163D3"/>
    <w:rsid w:val="4733DF27"/>
    <w:rsid w:val="47E1CBE7"/>
    <w:rsid w:val="488CBC9E"/>
    <w:rsid w:val="48C8502D"/>
    <w:rsid w:val="49886957"/>
    <w:rsid w:val="4A3B2733"/>
    <w:rsid w:val="4AC825C5"/>
    <w:rsid w:val="4B73BDA7"/>
    <w:rsid w:val="4BFE3A26"/>
    <w:rsid w:val="4C50D832"/>
    <w:rsid w:val="4D48EACE"/>
    <w:rsid w:val="4DD506F9"/>
    <w:rsid w:val="4E6F8441"/>
    <w:rsid w:val="4FAF6BC3"/>
    <w:rsid w:val="4FE101DB"/>
    <w:rsid w:val="4FFB4063"/>
    <w:rsid w:val="5075DB5D"/>
    <w:rsid w:val="50E7881C"/>
    <w:rsid w:val="51F1A56D"/>
    <w:rsid w:val="53ECF988"/>
    <w:rsid w:val="5420FFF6"/>
    <w:rsid w:val="5498405D"/>
    <w:rsid w:val="5499FE79"/>
    <w:rsid w:val="54F3A403"/>
    <w:rsid w:val="54F713B6"/>
    <w:rsid w:val="55B07847"/>
    <w:rsid w:val="57294AE5"/>
    <w:rsid w:val="575E391C"/>
    <w:rsid w:val="5856BC43"/>
    <w:rsid w:val="58B7BA68"/>
    <w:rsid w:val="592B4F34"/>
    <w:rsid w:val="59AFD816"/>
    <w:rsid w:val="59B1ADAE"/>
    <w:rsid w:val="59B7491D"/>
    <w:rsid w:val="5B754EA4"/>
    <w:rsid w:val="5B9F31A6"/>
    <w:rsid w:val="5BB253C8"/>
    <w:rsid w:val="5BE5B8CC"/>
    <w:rsid w:val="5C30A87C"/>
    <w:rsid w:val="5C807009"/>
    <w:rsid w:val="5ED77F56"/>
    <w:rsid w:val="5F096288"/>
    <w:rsid w:val="5F3E3CDD"/>
    <w:rsid w:val="5F5C2592"/>
    <w:rsid w:val="61102E3A"/>
    <w:rsid w:val="61E7C6D2"/>
    <w:rsid w:val="623CE981"/>
    <w:rsid w:val="62724205"/>
    <w:rsid w:val="63158CB4"/>
    <w:rsid w:val="64224AEF"/>
    <w:rsid w:val="649F7B25"/>
    <w:rsid w:val="66956FD1"/>
    <w:rsid w:val="6740B6B4"/>
    <w:rsid w:val="676AF4F8"/>
    <w:rsid w:val="67993D08"/>
    <w:rsid w:val="67A6D88C"/>
    <w:rsid w:val="68D13CD7"/>
    <w:rsid w:val="68E210AF"/>
    <w:rsid w:val="696AE76F"/>
    <w:rsid w:val="69960866"/>
    <w:rsid w:val="69F35889"/>
    <w:rsid w:val="6B0FC412"/>
    <w:rsid w:val="6B3737E8"/>
    <w:rsid w:val="6B4BA67E"/>
    <w:rsid w:val="6B531C09"/>
    <w:rsid w:val="6B74BC01"/>
    <w:rsid w:val="6B98CD43"/>
    <w:rsid w:val="6C0894AA"/>
    <w:rsid w:val="6CD75AE2"/>
    <w:rsid w:val="6D5D6450"/>
    <w:rsid w:val="6D5EA32A"/>
    <w:rsid w:val="6D9C1258"/>
    <w:rsid w:val="6DB41E45"/>
    <w:rsid w:val="6DFFEA01"/>
    <w:rsid w:val="6E5A3E4B"/>
    <w:rsid w:val="6E69E038"/>
    <w:rsid w:val="701131F3"/>
    <w:rsid w:val="70226D79"/>
    <w:rsid w:val="7067038D"/>
    <w:rsid w:val="70934B46"/>
    <w:rsid w:val="71423C10"/>
    <w:rsid w:val="71B55AB9"/>
    <w:rsid w:val="72258C37"/>
    <w:rsid w:val="73040B54"/>
    <w:rsid w:val="751AEFD1"/>
    <w:rsid w:val="753498BE"/>
    <w:rsid w:val="76482DB2"/>
    <w:rsid w:val="76835E58"/>
    <w:rsid w:val="769615F3"/>
    <w:rsid w:val="770776A5"/>
    <w:rsid w:val="7711EE3D"/>
    <w:rsid w:val="771A3CB4"/>
    <w:rsid w:val="77D91FE3"/>
    <w:rsid w:val="780D4213"/>
    <w:rsid w:val="784D40D8"/>
    <w:rsid w:val="78798482"/>
    <w:rsid w:val="78C84043"/>
    <w:rsid w:val="7947790E"/>
    <w:rsid w:val="7967B7D8"/>
    <w:rsid w:val="7AB16182"/>
    <w:rsid w:val="7B647779"/>
    <w:rsid w:val="7BA6304C"/>
    <w:rsid w:val="7C7A12D4"/>
    <w:rsid w:val="7CABDC05"/>
    <w:rsid w:val="7D23660A"/>
    <w:rsid w:val="7D5DEBDB"/>
    <w:rsid w:val="7DB91C95"/>
    <w:rsid w:val="7E4F20A7"/>
    <w:rsid w:val="7E760AAB"/>
    <w:rsid w:val="7E858B62"/>
    <w:rsid w:val="7FE36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8E6B35"/>
  <w15:chartTrackingRefBased/>
  <w15:docId w15:val="{480A2EBB-752B-42EC-A955-CEFE2E3C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132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32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32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132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8132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8132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8132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8132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8132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132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132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132E"/>
    <w:rPr>
      <w:rFonts w:eastAsiaTheme="majorEastAsia" w:cstheme="majorBidi"/>
      <w:color w:val="272727" w:themeColor="text1" w:themeTint="D8"/>
    </w:rPr>
  </w:style>
  <w:style w:type="paragraph" w:styleId="Title">
    <w:name w:val="Title"/>
    <w:basedOn w:val="Normal"/>
    <w:next w:val="Normal"/>
    <w:link w:val="TitleChar"/>
    <w:uiPriority w:val="10"/>
    <w:qFormat/>
    <w:rsid w:val="0018132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132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132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81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32E"/>
    <w:pPr>
      <w:spacing w:before="160"/>
      <w:jc w:val="center"/>
    </w:pPr>
    <w:rPr>
      <w:i/>
      <w:iCs/>
      <w:color w:val="404040" w:themeColor="text1" w:themeTint="BF"/>
    </w:rPr>
  </w:style>
  <w:style w:type="character" w:styleId="QuoteChar" w:customStyle="1">
    <w:name w:val="Quote Char"/>
    <w:basedOn w:val="DefaultParagraphFont"/>
    <w:link w:val="Quote"/>
    <w:uiPriority w:val="29"/>
    <w:rsid w:val="0018132E"/>
    <w:rPr>
      <w:i/>
      <w:iCs/>
      <w:color w:val="404040" w:themeColor="text1" w:themeTint="BF"/>
    </w:rPr>
  </w:style>
  <w:style w:type="paragraph" w:styleId="ListParagraph">
    <w:name w:val="List Paragraph"/>
    <w:basedOn w:val="Normal"/>
    <w:link w:val="ListParagraphChar"/>
    <w:uiPriority w:val="34"/>
    <w:qFormat/>
    <w:rsid w:val="0018132E"/>
    <w:pPr>
      <w:ind w:left="720"/>
      <w:contextualSpacing/>
    </w:pPr>
  </w:style>
  <w:style w:type="character" w:styleId="IntenseEmphasis">
    <w:name w:val="Intense Emphasis"/>
    <w:basedOn w:val="DefaultParagraphFont"/>
    <w:uiPriority w:val="21"/>
    <w:qFormat/>
    <w:rsid w:val="0018132E"/>
    <w:rPr>
      <w:i/>
      <w:iCs/>
      <w:color w:val="0F4761" w:themeColor="accent1" w:themeShade="BF"/>
    </w:rPr>
  </w:style>
  <w:style w:type="paragraph" w:styleId="IntenseQuote">
    <w:name w:val="Intense Quote"/>
    <w:basedOn w:val="Normal"/>
    <w:next w:val="Normal"/>
    <w:link w:val="IntenseQuoteChar"/>
    <w:uiPriority w:val="30"/>
    <w:qFormat/>
    <w:rsid w:val="0018132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8132E"/>
    <w:rPr>
      <w:i/>
      <w:iCs/>
      <w:color w:val="0F4761" w:themeColor="accent1" w:themeShade="BF"/>
    </w:rPr>
  </w:style>
  <w:style w:type="character" w:styleId="IntenseReference">
    <w:name w:val="Intense Reference"/>
    <w:basedOn w:val="DefaultParagraphFont"/>
    <w:uiPriority w:val="32"/>
    <w:qFormat/>
    <w:rsid w:val="0018132E"/>
    <w:rPr>
      <w:b/>
      <w:bCs/>
      <w:smallCaps/>
      <w:color w:val="0F4761" w:themeColor="accent1" w:themeShade="BF"/>
      <w:spacing w:val="5"/>
    </w:rPr>
  </w:style>
  <w:style w:type="character" w:styleId="ListParagraphChar" w:customStyle="1">
    <w:name w:val="List Paragraph Char"/>
    <w:basedOn w:val="DefaultParagraphFont"/>
    <w:link w:val="ListParagraph"/>
    <w:uiPriority w:val="34"/>
    <w:rsid w:val="0018132E"/>
  </w:style>
  <w:style w:type="character" w:styleId="Hyperlink">
    <w:name w:val="Hyperlink"/>
    <w:basedOn w:val="DefaultParagraphFont"/>
    <w:uiPriority w:val="99"/>
    <w:unhideWhenUsed/>
    <w:rsid w:val="0018132E"/>
    <w:rPr>
      <w:color w:val="467886" w:themeColor="hyperlink"/>
      <w:u w:val="single"/>
    </w:rPr>
  </w:style>
  <w:style w:type="paragraph" w:styleId="xmsonormal" w:customStyle="1">
    <w:name w:val="x_msonormal"/>
    <w:basedOn w:val="Normal"/>
    <w:rsid w:val="0018132E"/>
    <w:pPr>
      <w:spacing w:before="100" w:beforeAutospacing="1" w:after="100" w:afterAutospacing="1" w:line="240" w:lineRule="auto"/>
    </w:pPr>
    <w:rPr>
      <w:rFonts w:ascii="Times New Roman" w:hAnsi="Times New Roman" w:eastAsia="Times New Roman" w:cs="Times New Roman"/>
      <w:kern w:val="0"/>
      <w:sz w:val="24"/>
      <w:szCs w:val="24"/>
      <w:lang w:eastAsia="nl-NL"/>
    </w:rPr>
  </w:style>
  <w:style w:type="paragraph" w:styleId="NormalWeb">
    <w:name w:val="Normal (Web)"/>
    <w:basedOn w:val="Normal"/>
    <w:uiPriority w:val="99"/>
    <w:semiHidden/>
    <w:unhideWhenUsed/>
    <w:rsid w:val="00992466"/>
    <w:pPr>
      <w:spacing w:before="100" w:beforeAutospacing="1" w:after="100" w:afterAutospacing="1" w:line="240" w:lineRule="auto"/>
    </w:pPr>
    <w:rPr>
      <w:rFonts w:ascii="Times New Roman" w:hAnsi="Times New Roman" w:eastAsia="Times New Roman" w:cs="Times New Roman"/>
      <w:kern w:val="0"/>
      <w:sz w:val="24"/>
      <w:szCs w:val="24"/>
      <w:lang w:eastAsia="nl-NL"/>
    </w:rPr>
  </w:style>
  <w:style w:type="paragraph" w:styleId="Revision">
    <w:name w:val="Revision"/>
    <w:hidden/>
    <w:uiPriority w:val="99"/>
    <w:semiHidden/>
    <w:rsid w:val="00A7733B"/>
    <w:pPr>
      <w:spacing w:after="0" w:line="240" w:lineRule="auto"/>
    </w:pPr>
  </w:style>
  <w:style w:type="paragraph" w:styleId="Header">
    <w:name w:val="header"/>
    <w:basedOn w:val="Normal"/>
    <w:uiPriority w:val="99"/>
    <w:unhideWhenUsed/>
    <w:rsid w:val="14C9D9FB"/>
    <w:pPr>
      <w:tabs>
        <w:tab w:val="center" w:pos="4680"/>
        <w:tab w:val="right" w:pos="9360"/>
      </w:tabs>
      <w:spacing w:after="0" w:line="240" w:lineRule="auto"/>
    </w:pPr>
  </w:style>
  <w:style w:type="paragraph" w:styleId="Footer">
    <w:name w:val="footer"/>
    <w:basedOn w:val="Normal"/>
    <w:uiPriority w:val="99"/>
    <w:unhideWhenUsed/>
    <w:rsid w:val="14C9D9F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1" w:customStyle="1">
    <w:name w:val="Comment Reference1"/>
    <w:basedOn w:val="DefaultParagraphFont"/>
    <w:uiPriority w:val="99"/>
    <w:semiHidden/>
    <w:unhideWhenUsed/>
    <w:rsid w:val="006937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accreditatie@alliander.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08a313f-cbb5-4c95-83f8-00328ca08331"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ECCC394D6FEA1438872980BF95C7FA7" ma:contentTypeVersion="18" ma:contentTypeDescription="Een nieuw document maken." ma:contentTypeScope="" ma:versionID="56417e7abe282230033b2367709dbb72">
  <xsd:schema xmlns:xsd="http://www.w3.org/2001/XMLSchema" xmlns:xs="http://www.w3.org/2001/XMLSchema" xmlns:p="http://schemas.microsoft.com/office/2006/metadata/properties" xmlns:ns3="4139917f-d344-4f4e-97d2-dc85a6521a05" xmlns:ns4="31d17a81-d8f4-470d-bc58-8413bc4cd9be" targetNamespace="http://schemas.microsoft.com/office/2006/metadata/properties" ma:root="true" ma:fieldsID="91ee667866e9459a3a91639d4acc243f" ns3:_="" ns4:_="">
    <xsd:import namespace="4139917f-d344-4f4e-97d2-dc85a6521a05"/>
    <xsd:import namespace="31d17a81-d8f4-470d-bc58-8413bc4cd9be"/>
    <xsd:element name="properties">
      <xsd:complexType>
        <xsd:sequence>
          <xsd:element name="documentManagement">
            <xsd:complexType>
              <xsd:all>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9917f-d344-4f4e-97d2-dc85a6521a05"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083f3fd-9f85-4526-9cdd-85c093e772e4}" ma:internalName="TaxCatchAll" ma:showField="CatchAllData" ma:web="4139917f-d344-4f4e-97d2-dc85a6521a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d17a81-d8f4-470d-bc58-8413bc4cd9b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08a313f-cbb5-4c95-83f8-00328ca0833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eur"/>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139917f-d344-4f4e-97d2-dc85a6521a05" xsi:nil="true"/>
    <lcf76f155ced4ddcb4097134ff3c332f xmlns="31d17a81-d8f4-470d-bc58-8413bc4cd9be">
      <Terms xmlns="http://schemas.microsoft.com/office/infopath/2007/PartnerControls"/>
    </lcf76f155ced4ddcb4097134ff3c332f>
    <_dlc_DocId xmlns="4139917f-d344-4f4e-97d2-dc85a6521a05">RE5VCSKNS5QP-1687747432-1365</_dlc_DocId>
    <_dlc_DocIdUrl xmlns="4139917f-d344-4f4e-97d2-dc85a6521a05">
      <Url>https://alliander.sharepoint.com/teams/AanwijzingenbijDerden-01/_layouts/15/DocIdRedir.aspx?ID=RE5VCSKNS5QP-1687747432-1365</Url>
      <Description>RE5VCSKNS5QP-1687747432-1365</Description>
    </_dlc_DocIdUrl>
  </documentManagement>
</p:properties>
</file>

<file path=customXml/itemProps1.xml><?xml version="1.0" encoding="utf-8"?>
<ds:datastoreItem xmlns:ds="http://schemas.openxmlformats.org/officeDocument/2006/customXml" ds:itemID="{DE2BA7A6-593E-42C5-BC16-1C1AC1DB05E3}">
  <ds:schemaRefs>
    <ds:schemaRef ds:uri="http://schemas.microsoft.com/sharepoint/v3/contenttype/forms"/>
  </ds:schemaRefs>
</ds:datastoreItem>
</file>

<file path=customXml/itemProps2.xml><?xml version="1.0" encoding="utf-8"?>
<ds:datastoreItem xmlns:ds="http://schemas.openxmlformats.org/officeDocument/2006/customXml" ds:itemID="{22674CFE-39FB-4417-ACC7-8BD2232EAA57}">
  <ds:schemaRefs>
    <ds:schemaRef ds:uri="http://schemas.microsoft.com/sharepoint/events"/>
  </ds:schemaRefs>
</ds:datastoreItem>
</file>

<file path=customXml/itemProps3.xml><?xml version="1.0" encoding="utf-8"?>
<ds:datastoreItem xmlns:ds="http://schemas.openxmlformats.org/officeDocument/2006/customXml" ds:itemID="{E990FBF2-9203-457A-975B-B20B3AF15A57}">
  <ds:schemaRefs>
    <ds:schemaRef ds:uri="Microsoft.SharePoint.Taxonomy.ContentTypeSync"/>
  </ds:schemaRefs>
</ds:datastoreItem>
</file>

<file path=customXml/itemProps4.xml><?xml version="1.0" encoding="utf-8"?>
<ds:datastoreItem xmlns:ds="http://schemas.openxmlformats.org/officeDocument/2006/customXml" ds:itemID="{ED1AF7AB-629D-4B83-85FA-EF9B98E9B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9917f-d344-4f4e-97d2-dc85a6521a05"/>
    <ds:schemaRef ds:uri="31d17a81-d8f4-470d-bc58-8413bc4cd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8546AB-6487-48EE-B3A4-6AAF8EB10201}">
  <ds:schemaRefs>
    <ds:schemaRef ds:uri="http://schemas.microsoft.com/office/2006/metadata/properties"/>
    <ds:schemaRef ds:uri="http://schemas.microsoft.com/office/infopath/2007/PartnerControls"/>
    <ds:schemaRef ds:uri="4139917f-d344-4f4e-97d2-dc85a6521a05"/>
    <ds:schemaRef ds:uri="31d17a81-d8f4-470d-bc58-8413bc4cd9be"/>
  </ds:schemaRefs>
</ds:datastoreItem>
</file>

<file path=docMetadata/LabelInfo.xml><?xml version="1.0" encoding="utf-8"?>
<clbl:labelList xmlns:clbl="http://schemas.microsoft.com/office/2020/mipLabelMetadata">
  <clbl:label id="{697f104b-d7cb-48c8-ac9f-bd87105bafdc}" enabled="0" method="" siteId="{697f104b-d7cb-48c8-ac9f-bd87105bafd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Kevin Aaldering</dc:creator>
  <keywords/>
  <dc:description/>
  <lastModifiedBy>Martijn Ruijterkamp​</lastModifiedBy>
  <revision>2</revision>
  <dcterms:created xsi:type="dcterms:W3CDTF">2026-03-25T06:48:00.0000000Z</dcterms:created>
  <dcterms:modified xsi:type="dcterms:W3CDTF">2026-06-16T07:13:02.6689969Z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0x010100EECCC394D6FEA1438872980BF95C7FA7</vt:lpwstr>
  </property>
  <property fmtid="{D5CDD505-2E9C-101B-9397-08002B2CF9AE}" pid="3" name="_dlc_DocIdItemGuid">
    <vt:lpwstr>d505b140-85cb-43a9-888e-80ba31a17d80</vt:lpwstr>
  </property>
  <property fmtid="{D5CDD505-2E9C-101B-9397-08002B2CF9AE}" pid="4" name="MediaServiceImageTags">
    <vt:lpwstr/>
  </property>
  <property fmtid="{D5CDD505-2E9C-101B-9397-08002B2CF9AE}" pid="5" name="docLang">
    <vt:lpwstr>nl</vt:lpwstr>
  </property>
</Properties>
</file>